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D52252" w14:textId="77777777" w:rsidR="004D6282" w:rsidRPr="001752F8" w:rsidRDefault="004D6282" w:rsidP="00CF38C6">
      <w:pPr>
        <w:ind w:right="-720"/>
        <w:jc w:val="center"/>
        <w:rPr>
          <w:rFonts w:ascii="Times New Roman" w:hAnsi="Times New Roman"/>
          <w:sz w:val="22"/>
          <w:szCs w:val="22"/>
          <w:u w:val="single"/>
        </w:rPr>
      </w:pPr>
      <w:r w:rsidRPr="001752F8">
        <w:rPr>
          <w:rFonts w:ascii="Times New Roman" w:hAnsi="Times New Roman"/>
          <w:sz w:val="22"/>
          <w:szCs w:val="22"/>
          <w:u w:val="single"/>
        </w:rPr>
        <w:t xml:space="preserve">PUBLICATIONS </w:t>
      </w:r>
      <w:r w:rsidR="006479A9" w:rsidRPr="001752F8">
        <w:rPr>
          <w:rFonts w:ascii="Times New Roman" w:hAnsi="Times New Roman"/>
          <w:sz w:val="22"/>
          <w:szCs w:val="22"/>
          <w:u w:val="single"/>
        </w:rPr>
        <w:t>ON PERINATAL LOSS,</w:t>
      </w:r>
    </w:p>
    <w:p w14:paraId="329287F8" w14:textId="77777777" w:rsidR="004D6282" w:rsidRPr="001752F8" w:rsidRDefault="004D6282" w:rsidP="00CF38C6">
      <w:pPr>
        <w:ind w:right="-720"/>
        <w:jc w:val="center"/>
        <w:rPr>
          <w:rFonts w:ascii="Times New Roman" w:hAnsi="Times New Roman"/>
          <w:sz w:val="22"/>
          <w:szCs w:val="22"/>
        </w:rPr>
      </w:pPr>
      <w:r w:rsidRPr="001752F8">
        <w:rPr>
          <w:rFonts w:ascii="Times New Roman" w:hAnsi="Times New Roman"/>
          <w:sz w:val="22"/>
          <w:szCs w:val="22"/>
          <w:u w:val="single"/>
        </w:rPr>
        <w:t>LEHIGH UNIVERSITY AND MORAVIAN COLLEGE</w:t>
      </w:r>
    </w:p>
    <w:p w14:paraId="3A770950" w14:textId="77777777" w:rsidR="004D6282" w:rsidRPr="001752F8" w:rsidRDefault="004D6282" w:rsidP="00CF38C6">
      <w:pPr>
        <w:widowControl/>
        <w:tabs>
          <w:tab w:val="left" w:pos="-1080"/>
          <w:tab w:val="left" w:pos="-720"/>
          <w:tab w:val="left" w:pos="720"/>
          <w:tab w:val="left" w:pos="1440"/>
          <w:tab w:val="left" w:pos="2160"/>
          <w:tab w:val="left" w:pos="2880"/>
          <w:tab w:val="left" w:pos="3600"/>
          <w:tab w:val="left" w:pos="5400"/>
          <w:tab w:val="left" w:pos="5760"/>
          <w:tab w:val="left" w:pos="7200"/>
        </w:tabs>
        <w:ind w:right="-720"/>
        <w:rPr>
          <w:rFonts w:ascii="Times New Roman" w:hAnsi="Times New Roman"/>
          <w:sz w:val="22"/>
          <w:szCs w:val="22"/>
        </w:rPr>
      </w:pPr>
    </w:p>
    <w:p w14:paraId="03AD2233" w14:textId="3EE1CB4D" w:rsidR="00CF38C6" w:rsidRPr="00E21407" w:rsidRDefault="00CF38C6" w:rsidP="00CF38C6">
      <w:pPr>
        <w:pStyle w:val="HTMLPreformatted"/>
        <w:tabs>
          <w:tab w:val="clear" w:pos="916"/>
          <w:tab w:val="left" w:pos="720"/>
        </w:tabs>
        <w:ind w:right="-720"/>
        <w:rPr>
          <w:rFonts w:ascii="Times New Roman" w:hAnsi="Times New Roman" w:cs="Times New Roman"/>
          <w:b/>
          <w:sz w:val="22"/>
          <w:szCs w:val="22"/>
        </w:rPr>
      </w:pPr>
      <w:r w:rsidRPr="00E21407">
        <w:rPr>
          <w:rFonts w:ascii="Times New Roman" w:hAnsi="Times New Roman" w:cs="Times New Roman"/>
          <w:b/>
          <w:sz w:val="22"/>
          <w:szCs w:val="22"/>
        </w:rPr>
        <w:t>2009</w:t>
      </w:r>
      <w:r w:rsidR="00935653">
        <w:rPr>
          <w:rFonts w:ascii="Times New Roman" w:hAnsi="Times New Roman" w:cs="Times New Roman"/>
          <w:b/>
          <w:sz w:val="22"/>
          <w:szCs w:val="22"/>
        </w:rPr>
        <w:t xml:space="preserve"> </w:t>
      </w:r>
      <w:r w:rsidRPr="00E21407">
        <w:rPr>
          <w:rFonts w:ascii="Times New Roman" w:hAnsi="Times New Roman" w:cs="Times New Roman"/>
          <w:b/>
          <w:sz w:val="22"/>
          <w:szCs w:val="22"/>
        </w:rPr>
        <w:t xml:space="preserve">Cowchock, S., Lasker, J.N., Toedter, L., Skumanich, S., &amp; Koenig, H.  Religious beliefs affect grieving after pregnancy loss. </w:t>
      </w:r>
      <w:r w:rsidRPr="00E21407">
        <w:rPr>
          <w:rFonts w:ascii="Times New Roman" w:hAnsi="Times New Roman" w:cs="Times New Roman"/>
          <w:b/>
          <w:i/>
          <w:iCs/>
          <w:sz w:val="22"/>
          <w:szCs w:val="22"/>
        </w:rPr>
        <w:t>J Religion and Health.</w:t>
      </w:r>
      <w:r w:rsidRPr="00E21407">
        <w:rPr>
          <w:b/>
          <w:sz w:val="22"/>
          <w:szCs w:val="22"/>
        </w:rPr>
        <w:t xml:space="preserve"> </w:t>
      </w:r>
      <w:r w:rsidRPr="00E21407">
        <w:rPr>
          <w:rFonts w:ascii="Times New Roman" w:hAnsi="Times New Roman" w:cs="Times New Roman"/>
          <w:b/>
          <w:sz w:val="22"/>
          <w:szCs w:val="22"/>
        </w:rPr>
        <w:t>Published online 19 August.</w:t>
      </w:r>
    </w:p>
    <w:p w14:paraId="0375C8F8" w14:textId="47B9FD81" w:rsidR="00E21407" w:rsidRDefault="00E21407" w:rsidP="00CF38C6">
      <w:pPr>
        <w:pStyle w:val="HTMLPreformatted"/>
        <w:tabs>
          <w:tab w:val="clear" w:pos="916"/>
          <w:tab w:val="left" w:pos="720"/>
        </w:tabs>
        <w:ind w:right="-720"/>
        <w:rPr>
          <w:rFonts w:ascii="Times New Roman" w:hAnsi="Times New Roman" w:cs="Times New Roman"/>
          <w:sz w:val="22"/>
          <w:szCs w:val="22"/>
        </w:rPr>
      </w:pPr>
      <w:r>
        <w:rPr>
          <w:rFonts w:ascii="Times New Roman" w:hAnsi="Times New Roman" w:cs="Times New Roman"/>
          <w:sz w:val="22"/>
          <w:szCs w:val="22"/>
        </w:rPr>
        <w:tab/>
      </w:r>
    </w:p>
    <w:p w14:paraId="58AB892A" w14:textId="49CCF6A9" w:rsidR="00E21407" w:rsidRDefault="00E21407" w:rsidP="00CF38C6">
      <w:pPr>
        <w:pStyle w:val="HTMLPreformatted"/>
        <w:tabs>
          <w:tab w:val="clear" w:pos="916"/>
          <w:tab w:val="left" w:pos="720"/>
        </w:tabs>
        <w:ind w:right="-720"/>
        <w:rPr>
          <w:rFonts w:ascii="Times New Roman" w:hAnsi="Times New Roman" w:cs="Times New Roman"/>
          <w:sz w:val="22"/>
          <w:szCs w:val="22"/>
        </w:rPr>
      </w:pPr>
      <w:r>
        <w:rPr>
          <w:rFonts w:ascii="Times New Roman" w:hAnsi="Times New Roman" w:cs="Times New Roman"/>
          <w:sz w:val="22"/>
          <w:szCs w:val="22"/>
        </w:rPr>
        <w:tab/>
        <w:t xml:space="preserve">Religious beliefs and practices may aid in coping with bereavement and grief after pregnancy loss. Data from 103 women enrolled in the original Lehigh Valley Perinatal Loss Project, and who were followed up for at least 1 year, were evaluated for the impact of initial religious practices and beliefs on the course and severity of grief. Religious practices corresponding to standard scales of religiosity and agreement with specific beliefs were rated by the women on a Likert scale of 1-5. Neither agreement with the statements corresponding to extrinsic and intrinsic religiosity or to positive religious coping, nor frequency of religious service attendance was predictive of follow up scores on the Perinatal Grief Scale. Religious struggle, agreement with statements classified as negative religious coping, and continued attachment to the baby were all associated with more severe grief. </w:t>
      </w:r>
    </w:p>
    <w:p w14:paraId="2405B3BA" w14:textId="77777777" w:rsidR="00CF38C6" w:rsidRDefault="00CF38C6" w:rsidP="00CF38C6">
      <w:pPr>
        <w:pStyle w:val="HTMLPreformatted"/>
        <w:tabs>
          <w:tab w:val="clear" w:pos="916"/>
          <w:tab w:val="left" w:pos="720"/>
        </w:tabs>
        <w:ind w:right="-720"/>
        <w:rPr>
          <w:rFonts w:ascii="Times New Roman" w:hAnsi="Times New Roman" w:cs="Times New Roman"/>
          <w:sz w:val="22"/>
          <w:szCs w:val="22"/>
        </w:rPr>
      </w:pPr>
    </w:p>
    <w:p w14:paraId="0ECA9026" w14:textId="6EE2BD57" w:rsidR="00CF38C6" w:rsidRDefault="00CF38C6" w:rsidP="00E21407">
      <w:pPr>
        <w:pStyle w:val="HTMLPreformatted"/>
        <w:tabs>
          <w:tab w:val="clear" w:pos="916"/>
          <w:tab w:val="left" w:pos="720"/>
        </w:tabs>
        <w:ind w:right="-720"/>
        <w:rPr>
          <w:rFonts w:ascii="Times New Roman" w:hAnsi="Times New Roman"/>
          <w:sz w:val="22"/>
          <w:szCs w:val="22"/>
        </w:rPr>
      </w:pPr>
      <w:r>
        <w:rPr>
          <w:rFonts w:ascii="Times New Roman" w:hAnsi="Times New Roman" w:cs="Times New Roman"/>
          <w:sz w:val="22"/>
          <w:szCs w:val="22"/>
        </w:rPr>
        <w:tab/>
      </w:r>
    </w:p>
    <w:p w14:paraId="0C08B249" w14:textId="1AB30249" w:rsidR="004D6282" w:rsidRPr="00E21407" w:rsidRDefault="004D6282" w:rsidP="00CF38C6">
      <w:pPr>
        <w:widowControl/>
        <w:tabs>
          <w:tab w:val="left" w:pos="-1080"/>
          <w:tab w:val="left" w:pos="-720"/>
          <w:tab w:val="left" w:pos="720"/>
          <w:tab w:val="left" w:pos="1440"/>
          <w:tab w:val="left" w:pos="2160"/>
          <w:tab w:val="left" w:pos="2880"/>
          <w:tab w:val="left" w:pos="3600"/>
          <w:tab w:val="left" w:pos="5400"/>
          <w:tab w:val="left" w:pos="5760"/>
          <w:tab w:val="left" w:pos="7200"/>
        </w:tabs>
        <w:ind w:right="-720"/>
        <w:rPr>
          <w:rFonts w:ascii="Times New Roman" w:hAnsi="Times New Roman"/>
          <w:b/>
          <w:sz w:val="22"/>
          <w:szCs w:val="22"/>
        </w:rPr>
      </w:pPr>
      <w:r w:rsidRPr="00E21407">
        <w:rPr>
          <w:rFonts w:ascii="Times New Roman" w:hAnsi="Times New Roman"/>
          <w:b/>
          <w:sz w:val="22"/>
          <w:szCs w:val="22"/>
        </w:rPr>
        <w:t>Lasker</w:t>
      </w:r>
      <w:r w:rsidR="00CF218A" w:rsidRPr="00E21407">
        <w:rPr>
          <w:rFonts w:ascii="Times New Roman" w:hAnsi="Times New Roman"/>
          <w:b/>
          <w:sz w:val="22"/>
          <w:szCs w:val="22"/>
        </w:rPr>
        <w:t>, J.N.; Toedter, L.J.  (2003</w:t>
      </w:r>
      <w:r w:rsidRPr="00E21407">
        <w:rPr>
          <w:rFonts w:ascii="Times New Roman" w:hAnsi="Times New Roman"/>
          <w:b/>
          <w:sz w:val="22"/>
          <w:szCs w:val="22"/>
        </w:rPr>
        <w:t xml:space="preserve">). The Impact of Ectopic Pregnancy: A </w:t>
      </w:r>
      <w:r w:rsidR="00935653" w:rsidRPr="00E21407">
        <w:rPr>
          <w:rFonts w:ascii="Times New Roman" w:hAnsi="Times New Roman"/>
          <w:b/>
          <w:sz w:val="22"/>
          <w:szCs w:val="22"/>
        </w:rPr>
        <w:t>Sixteen-Year</w:t>
      </w:r>
      <w:r w:rsidRPr="00E21407">
        <w:rPr>
          <w:rFonts w:ascii="Times New Roman" w:hAnsi="Times New Roman"/>
          <w:b/>
          <w:sz w:val="22"/>
          <w:szCs w:val="22"/>
        </w:rPr>
        <w:t xml:space="preserve"> Follow-up Study.  Health Care for Women International. </w:t>
      </w:r>
      <w:r w:rsidR="00CF218A" w:rsidRPr="00E21407">
        <w:rPr>
          <w:rFonts w:ascii="Times New Roman" w:hAnsi="Times New Roman"/>
          <w:b/>
          <w:sz w:val="22"/>
          <w:szCs w:val="22"/>
        </w:rPr>
        <w:t xml:space="preserve"> Vol. 24 (3), 209-220</w:t>
      </w:r>
    </w:p>
    <w:p w14:paraId="44AC6200" w14:textId="77777777" w:rsidR="004D6282" w:rsidRPr="001752F8" w:rsidRDefault="004D6282" w:rsidP="00CF38C6">
      <w:pPr>
        <w:widowControl/>
        <w:tabs>
          <w:tab w:val="left" w:pos="-1080"/>
          <w:tab w:val="left" w:pos="-720"/>
          <w:tab w:val="left" w:pos="720"/>
          <w:tab w:val="left" w:pos="1440"/>
          <w:tab w:val="left" w:pos="2160"/>
          <w:tab w:val="left" w:pos="2880"/>
          <w:tab w:val="left" w:pos="3600"/>
          <w:tab w:val="left" w:pos="5400"/>
          <w:tab w:val="left" w:pos="5760"/>
          <w:tab w:val="left" w:pos="7200"/>
        </w:tabs>
        <w:ind w:left="720" w:right="-720"/>
        <w:rPr>
          <w:rFonts w:ascii="Times New Roman" w:hAnsi="Times New Roman"/>
          <w:sz w:val="22"/>
          <w:szCs w:val="22"/>
        </w:rPr>
      </w:pPr>
    </w:p>
    <w:p w14:paraId="24387EC8" w14:textId="70827A9A" w:rsidR="004D6282" w:rsidRPr="001752F8" w:rsidRDefault="004D6282" w:rsidP="00CF38C6">
      <w:pPr>
        <w:pStyle w:val="Title"/>
        <w:widowControl/>
        <w:ind w:right="-720" w:firstLine="720"/>
        <w:jc w:val="left"/>
        <w:rPr>
          <w:rFonts w:ascii="Times New Roman" w:hAnsi="Times New Roman"/>
          <w:sz w:val="22"/>
          <w:szCs w:val="22"/>
        </w:rPr>
      </w:pPr>
      <w:r w:rsidRPr="001752F8">
        <w:rPr>
          <w:rFonts w:ascii="Times New Roman" w:hAnsi="Times New Roman"/>
          <w:sz w:val="22"/>
          <w:szCs w:val="22"/>
        </w:rPr>
        <w:t xml:space="preserve">Ectopic pregnancy is a potentially life-threatening event that represents the loss of a pregnancy and also may have longer-term consequences for fertility. Despite this triple threat to a woman’s </w:t>
      </w:r>
      <w:r w:rsidR="00E21407" w:rsidRPr="001752F8">
        <w:rPr>
          <w:rFonts w:ascii="Times New Roman" w:hAnsi="Times New Roman"/>
          <w:sz w:val="22"/>
          <w:szCs w:val="22"/>
        </w:rPr>
        <w:t>well being</w:t>
      </w:r>
      <w:r w:rsidRPr="001752F8">
        <w:rPr>
          <w:rFonts w:ascii="Times New Roman" w:hAnsi="Times New Roman"/>
          <w:sz w:val="22"/>
          <w:szCs w:val="22"/>
        </w:rPr>
        <w:t xml:space="preserve">, almost no systematic research exists on the psychological impact of ectopic pregnancy. We sought to re-interview 18 women who had been interviewed two months following an ectopic pregnancy as part of a longitudinal study of pregnancy loss 16 years previously. Thirteen of these women responded to questions about the long-term impact of the ectopic pregnancy on their lives in the intervening years. For many of the women, the ectopic pregnancy was a traumatic experience that impaired their fertility, strained their marriages, and led to a crisis of faith. Yet, despite the trauma of the event, overall the women found ways to interpret it positively and to use it as a source of meaning in their lives. </w:t>
      </w:r>
    </w:p>
    <w:p w14:paraId="26647DE6" w14:textId="77777777" w:rsidR="004D6282" w:rsidRPr="001752F8" w:rsidRDefault="004D6282" w:rsidP="00CF38C6">
      <w:pPr>
        <w:ind w:right="-720"/>
        <w:rPr>
          <w:rFonts w:ascii="Times New Roman" w:hAnsi="Times New Roman"/>
          <w:sz w:val="22"/>
          <w:szCs w:val="22"/>
        </w:rPr>
      </w:pPr>
    </w:p>
    <w:p w14:paraId="11A6A681" w14:textId="77777777" w:rsidR="00E21407" w:rsidRDefault="00E21407" w:rsidP="00CF38C6">
      <w:pPr>
        <w:ind w:right="-720"/>
        <w:rPr>
          <w:rFonts w:ascii="Times New Roman" w:hAnsi="Times New Roman"/>
          <w:b/>
          <w:sz w:val="22"/>
          <w:szCs w:val="22"/>
        </w:rPr>
      </w:pPr>
    </w:p>
    <w:p w14:paraId="783E9FB7" w14:textId="77777777" w:rsidR="004D6282" w:rsidRPr="00B20B67" w:rsidRDefault="004D6282" w:rsidP="00CF38C6">
      <w:pPr>
        <w:ind w:right="-720"/>
        <w:rPr>
          <w:rFonts w:ascii="Times New Roman" w:hAnsi="Times New Roman"/>
          <w:b/>
          <w:sz w:val="22"/>
          <w:szCs w:val="22"/>
        </w:rPr>
      </w:pPr>
      <w:r w:rsidRPr="00B20B67">
        <w:rPr>
          <w:rFonts w:ascii="Times New Roman" w:hAnsi="Times New Roman"/>
          <w:b/>
          <w:sz w:val="22"/>
          <w:szCs w:val="22"/>
        </w:rPr>
        <w:t>Toedter, Lori J.; Lasker, Judith N.; Janssen, Hettie J.E.M.</w:t>
      </w:r>
      <w:r w:rsidR="00CF38C6" w:rsidRPr="00B20B67">
        <w:rPr>
          <w:rFonts w:ascii="Times New Roman" w:hAnsi="Times New Roman"/>
          <w:b/>
          <w:sz w:val="22"/>
          <w:szCs w:val="22"/>
        </w:rPr>
        <w:t xml:space="preserve"> (</w:t>
      </w:r>
      <w:r w:rsidRPr="00B20B67">
        <w:rPr>
          <w:rFonts w:ascii="Times New Roman" w:hAnsi="Times New Roman"/>
          <w:b/>
          <w:sz w:val="22"/>
          <w:szCs w:val="22"/>
        </w:rPr>
        <w:t>2001</w:t>
      </w:r>
      <w:r w:rsidR="00CF38C6" w:rsidRPr="00B20B67">
        <w:rPr>
          <w:rFonts w:ascii="Times New Roman" w:hAnsi="Times New Roman"/>
          <w:b/>
          <w:sz w:val="22"/>
          <w:szCs w:val="22"/>
        </w:rPr>
        <w:t>)</w:t>
      </w:r>
      <w:r w:rsidRPr="00B20B67">
        <w:rPr>
          <w:rFonts w:ascii="Times New Roman" w:hAnsi="Times New Roman"/>
          <w:b/>
          <w:sz w:val="22"/>
          <w:szCs w:val="22"/>
        </w:rPr>
        <w:t>. International comparison of studies using the perinatal grief scale: A Decade of Research on Pregnancy Loss.  Death Studies. Vol 25(3), 205-228</w:t>
      </w:r>
    </w:p>
    <w:p w14:paraId="15823468" w14:textId="77777777" w:rsidR="004D6282" w:rsidRPr="00B20B67" w:rsidRDefault="004D6282" w:rsidP="00CF38C6">
      <w:pPr>
        <w:ind w:right="-720"/>
        <w:jc w:val="both"/>
        <w:rPr>
          <w:rFonts w:ascii="Times New Roman" w:hAnsi="Times New Roman"/>
          <w:b/>
          <w:sz w:val="22"/>
          <w:szCs w:val="22"/>
        </w:rPr>
      </w:pPr>
    </w:p>
    <w:p w14:paraId="3F213640" w14:textId="6534B117" w:rsidR="004D6282" w:rsidRDefault="004D6282" w:rsidP="00CF38C6">
      <w:pPr>
        <w:ind w:right="-720"/>
        <w:jc w:val="both"/>
        <w:rPr>
          <w:rFonts w:ascii="Times New Roman" w:hAnsi="Times New Roman"/>
          <w:sz w:val="22"/>
          <w:szCs w:val="22"/>
        </w:rPr>
      </w:pPr>
      <w:r w:rsidRPr="00B20B67">
        <w:rPr>
          <w:rFonts w:ascii="Times New Roman" w:hAnsi="Times New Roman"/>
          <w:b/>
          <w:sz w:val="22"/>
          <w:szCs w:val="22"/>
        </w:rPr>
        <w:t xml:space="preserve">          </w:t>
      </w:r>
      <w:r w:rsidRPr="00E21407">
        <w:rPr>
          <w:rFonts w:ascii="Times New Roman" w:hAnsi="Times New Roman"/>
          <w:sz w:val="22"/>
          <w:szCs w:val="22"/>
        </w:rPr>
        <w:t xml:space="preserve">The Perinatal Grief Scale (PGS) has been used in many studies of loss in pregnancy, including miscarriage, stillbirth, induced abortion, neonatal death, and relinquishment for adoption.  The current paper describes twenty-two studies from four </w:t>
      </w:r>
      <w:r w:rsidR="00E21407" w:rsidRPr="00E21407">
        <w:rPr>
          <w:rFonts w:ascii="Times New Roman" w:hAnsi="Times New Roman"/>
          <w:sz w:val="22"/>
          <w:szCs w:val="22"/>
        </w:rPr>
        <w:t>countries that</w:t>
      </w:r>
      <w:r w:rsidRPr="00E21407">
        <w:rPr>
          <w:rFonts w:ascii="Times New Roman" w:hAnsi="Times New Roman"/>
          <w:sz w:val="22"/>
          <w:szCs w:val="22"/>
        </w:rPr>
        <w:t xml:space="preserve"> used the PGS with a total of 2485 subjects.  Studies which report Cronbach</w:t>
      </w:r>
      <w:r w:rsidR="00EE04C0" w:rsidRPr="00E21407">
        <w:rPr>
          <w:rFonts w:ascii="Times New Roman" w:hAnsi="Times New Roman"/>
          <w:sz w:val="22"/>
          <w:szCs w:val="22"/>
        </w:rPr>
        <w:t>’</w:t>
      </w:r>
      <w:r w:rsidRPr="00E21407">
        <w:rPr>
          <w:rFonts w:ascii="Times New Roman" w:hAnsi="Times New Roman"/>
          <w:sz w:val="22"/>
          <w:szCs w:val="22"/>
        </w:rPr>
        <w:t xml:space="preserve">s alpha for their own samples give evidence of very high internal consistency reliability.  The standard errors of the means for the total scale and for the subscales reveal fairly consistent scores, in spite of very different samples and types of loss; computation of means and standard deviations for the studies as a whole permits us to establish normal score ranges. Significantly higher scores were found in </w:t>
      </w:r>
      <w:r w:rsidR="00E21407" w:rsidRPr="00E21407">
        <w:rPr>
          <w:rFonts w:ascii="Times New Roman" w:hAnsi="Times New Roman"/>
          <w:sz w:val="22"/>
          <w:szCs w:val="22"/>
        </w:rPr>
        <w:t>studies that recruited subjects from support groups and other more self-selected populations</w:t>
      </w:r>
      <w:r w:rsidRPr="00E21407">
        <w:rPr>
          <w:rFonts w:ascii="Times New Roman" w:hAnsi="Times New Roman"/>
          <w:sz w:val="22"/>
          <w:szCs w:val="22"/>
        </w:rPr>
        <w:t xml:space="preserve"> rather than from medical sources, and from United States studies compared to those in Europe. </w:t>
      </w:r>
    </w:p>
    <w:p w14:paraId="374949F2" w14:textId="77777777" w:rsidR="00E21407" w:rsidRPr="00E21407" w:rsidRDefault="00E21407" w:rsidP="00CF38C6">
      <w:pPr>
        <w:ind w:right="-720"/>
        <w:jc w:val="both"/>
        <w:rPr>
          <w:rFonts w:ascii="Times New Roman" w:hAnsi="Times New Roman"/>
          <w:sz w:val="22"/>
          <w:szCs w:val="22"/>
        </w:rPr>
      </w:pPr>
    </w:p>
    <w:p w14:paraId="782AFF20" w14:textId="77777777" w:rsidR="004D6282" w:rsidRPr="00B20B67" w:rsidRDefault="004D6282" w:rsidP="00CF38C6">
      <w:pPr>
        <w:ind w:right="-720" w:firstLine="3600"/>
        <w:jc w:val="both"/>
        <w:rPr>
          <w:rFonts w:ascii="Times New Roman" w:hAnsi="Times New Roman"/>
          <w:b/>
          <w:sz w:val="22"/>
          <w:szCs w:val="22"/>
        </w:rPr>
      </w:pPr>
    </w:p>
    <w:p w14:paraId="248A7293" w14:textId="15602A84" w:rsidR="004D6282" w:rsidRPr="00E21407" w:rsidRDefault="004D6282" w:rsidP="00CF38C6">
      <w:pPr>
        <w:ind w:right="-720"/>
        <w:jc w:val="both"/>
        <w:rPr>
          <w:rFonts w:ascii="Times New Roman" w:hAnsi="Times New Roman"/>
          <w:b/>
          <w:sz w:val="22"/>
          <w:szCs w:val="22"/>
        </w:rPr>
      </w:pPr>
      <w:r w:rsidRPr="00E21407">
        <w:rPr>
          <w:rFonts w:ascii="Times New Roman" w:hAnsi="Times New Roman"/>
          <w:b/>
          <w:sz w:val="22"/>
          <w:szCs w:val="22"/>
        </w:rPr>
        <w:t>Lasker, Judith N; Toedter, Lori J.</w:t>
      </w:r>
      <w:r w:rsidR="00EE04C0" w:rsidRPr="00E21407">
        <w:rPr>
          <w:rFonts w:ascii="Times New Roman" w:hAnsi="Times New Roman"/>
          <w:b/>
          <w:sz w:val="22"/>
          <w:szCs w:val="22"/>
        </w:rPr>
        <w:t xml:space="preserve"> </w:t>
      </w:r>
      <w:r w:rsidR="00CF38C6" w:rsidRPr="00E21407">
        <w:rPr>
          <w:rFonts w:ascii="Times New Roman" w:hAnsi="Times New Roman"/>
          <w:b/>
          <w:sz w:val="22"/>
          <w:szCs w:val="22"/>
        </w:rPr>
        <w:t>(</w:t>
      </w:r>
      <w:r w:rsidRPr="00E21407">
        <w:rPr>
          <w:rFonts w:ascii="Times New Roman" w:hAnsi="Times New Roman"/>
          <w:b/>
          <w:sz w:val="22"/>
          <w:szCs w:val="22"/>
        </w:rPr>
        <w:t>2000</w:t>
      </w:r>
      <w:r w:rsidR="00CF38C6" w:rsidRPr="00E21407">
        <w:rPr>
          <w:rFonts w:ascii="Times New Roman" w:hAnsi="Times New Roman"/>
          <w:b/>
          <w:sz w:val="22"/>
          <w:szCs w:val="22"/>
        </w:rPr>
        <w:t>)</w:t>
      </w:r>
      <w:r w:rsidRPr="00E21407">
        <w:rPr>
          <w:rFonts w:ascii="Times New Roman" w:hAnsi="Times New Roman"/>
          <w:b/>
          <w:sz w:val="22"/>
          <w:szCs w:val="22"/>
        </w:rPr>
        <w:t>.  Predicting outcomes after pregnancy loss</w:t>
      </w:r>
      <w:r w:rsidR="00935653">
        <w:rPr>
          <w:rFonts w:ascii="Times New Roman" w:hAnsi="Times New Roman"/>
          <w:b/>
          <w:sz w:val="22"/>
          <w:szCs w:val="22"/>
        </w:rPr>
        <w:t>:</w:t>
      </w:r>
      <w:r w:rsidRPr="00E21407">
        <w:rPr>
          <w:rFonts w:ascii="Times New Roman" w:hAnsi="Times New Roman"/>
          <w:b/>
          <w:sz w:val="22"/>
          <w:szCs w:val="22"/>
        </w:rPr>
        <w:t xml:space="preserve"> results from studies using the perinatal grief scale.  Illness, Crisis, and Loss. Vol 8 (4), 350-372.</w:t>
      </w:r>
    </w:p>
    <w:p w14:paraId="6E5A464B" w14:textId="77777777" w:rsidR="004D6282" w:rsidRPr="00E21407" w:rsidRDefault="004D6282" w:rsidP="00CF38C6">
      <w:pPr>
        <w:ind w:right="-720"/>
        <w:jc w:val="center"/>
        <w:rPr>
          <w:rFonts w:ascii="Times New Roman" w:hAnsi="Times New Roman"/>
          <w:b/>
          <w:sz w:val="22"/>
          <w:szCs w:val="22"/>
        </w:rPr>
      </w:pPr>
    </w:p>
    <w:p w14:paraId="1847A3BC" w14:textId="4AB51DE9" w:rsidR="004D6282" w:rsidRPr="001752F8" w:rsidRDefault="004D6282" w:rsidP="00CF38C6">
      <w:pPr>
        <w:ind w:right="-720"/>
        <w:rPr>
          <w:rFonts w:ascii="Times New Roman" w:hAnsi="Times New Roman"/>
          <w:sz w:val="22"/>
          <w:szCs w:val="22"/>
        </w:rPr>
      </w:pPr>
      <w:r w:rsidRPr="001752F8">
        <w:rPr>
          <w:rFonts w:ascii="Times New Roman" w:hAnsi="Times New Roman"/>
          <w:sz w:val="22"/>
          <w:szCs w:val="22"/>
        </w:rPr>
        <w:t xml:space="preserve">          Although there is general consensus in the literature on the important social and psychological </w:t>
      </w:r>
      <w:r w:rsidRPr="001752F8">
        <w:rPr>
          <w:rFonts w:ascii="Times New Roman" w:hAnsi="Times New Roman"/>
          <w:sz w:val="22"/>
          <w:szCs w:val="22"/>
        </w:rPr>
        <w:lastRenderedPageBreak/>
        <w:t>impact of perinatal loss, there are widely diverse findings on the types of variables which best predict grief following a loss.  This paper compares the results from twenty-two studies, carried out in four countries, of a wide variety of losses in pregnancy which all used the Perinatal Grief Scale as their outcome measure.  Results of the comparison support the value of the measure for such investigations and also indicate strong commonalities among the findings.  Specifically, lower grief scores are consistently related to male gender, older age, shorter pregnancy, passag</w:t>
      </w:r>
      <w:r w:rsidR="00E21407">
        <w:rPr>
          <w:rFonts w:ascii="Times New Roman" w:hAnsi="Times New Roman"/>
          <w:sz w:val="22"/>
          <w:szCs w:val="22"/>
        </w:rPr>
        <w:t xml:space="preserve">e of more time since the loss, </w:t>
      </w:r>
      <w:r w:rsidRPr="001752F8">
        <w:rPr>
          <w:rFonts w:ascii="Times New Roman" w:hAnsi="Times New Roman"/>
          <w:sz w:val="22"/>
          <w:szCs w:val="22"/>
        </w:rPr>
        <w:t>mental health, good marital relationship and social support, and a subsequent pregnancy.  The relationship of the findings to models for predicting grief and depression is discussed, as well as the need for studies which examine the impact of loss more holistically, include more diverse populations, and which evaluate the impact of attributions, coping, and interventions following a loss.</w:t>
      </w:r>
    </w:p>
    <w:p w14:paraId="0F6119C6" w14:textId="77777777" w:rsidR="004D6282" w:rsidRDefault="004D6282" w:rsidP="00CF38C6">
      <w:pPr>
        <w:ind w:right="-720"/>
        <w:rPr>
          <w:rFonts w:ascii="Times New Roman" w:hAnsi="Times New Roman"/>
          <w:sz w:val="22"/>
          <w:szCs w:val="22"/>
        </w:rPr>
      </w:pPr>
    </w:p>
    <w:p w14:paraId="52663D44" w14:textId="77777777" w:rsidR="00E21407" w:rsidRPr="001752F8" w:rsidRDefault="00E21407" w:rsidP="00CF38C6">
      <w:pPr>
        <w:ind w:right="-720"/>
        <w:rPr>
          <w:rFonts w:ascii="Times New Roman" w:hAnsi="Times New Roman"/>
          <w:sz w:val="22"/>
          <w:szCs w:val="22"/>
        </w:rPr>
      </w:pPr>
    </w:p>
    <w:p w14:paraId="1B26766E" w14:textId="1231969D" w:rsidR="004D6282" w:rsidRPr="00E21407" w:rsidRDefault="004D6282" w:rsidP="00CF38C6">
      <w:pPr>
        <w:ind w:right="-720"/>
        <w:rPr>
          <w:rFonts w:ascii="Times New Roman" w:hAnsi="Times New Roman"/>
          <w:b/>
          <w:sz w:val="22"/>
          <w:szCs w:val="22"/>
        </w:rPr>
      </w:pPr>
      <w:r w:rsidRPr="00E21407">
        <w:rPr>
          <w:rFonts w:ascii="Times New Roman" w:hAnsi="Times New Roman"/>
          <w:b/>
          <w:sz w:val="22"/>
          <w:szCs w:val="22"/>
        </w:rPr>
        <w:t xml:space="preserve">Lin, Susan Xiaoqin; Lasker, Judith N. </w:t>
      </w:r>
      <w:r w:rsidR="00CF38C6" w:rsidRPr="00E21407">
        <w:rPr>
          <w:rFonts w:ascii="Times New Roman" w:hAnsi="Times New Roman"/>
          <w:b/>
          <w:sz w:val="22"/>
          <w:szCs w:val="22"/>
        </w:rPr>
        <w:t>(</w:t>
      </w:r>
      <w:r w:rsidRPr="00E21407">
        <w:rPr>
          <w:rFonts w:ascii="Times New Roman" w:hAnsi="Times New Roman"/>
          <w:b/>
          <w:sz w:val="22"/>
          <w:szCs w:val="22"/>
        </w:rPr>
        <w:t>1996</w:t>
      </w:r>
      <w:r w:rsidR="00CF38C6" w:rsidRPr="00E21407">
        <w:rPr>
          <w:rFonts w:ascii="Times New Roman" w:hAnsi="Times New Roman"/>
          <w:b/>
          <w:sz w:val="22"/>
          <w:szCs w:val="22"/>
        </w:rPr>
        <w:t>)</w:t>
      </w:r>
      <w:r w:rsidRPr="00E21407">
        <w:rPr>
          <w:rFonts w:ascii="Times New Roman" w:hAnsi="Times New Roman"/>
          <w:b/>
          <w:sz w:val="22"/>
          <w:szCs w:val="22"/>
        </w:rPr>
        <w:t>. Patterns of grief r</w:t>
      </w:r>
      <w:r w:rsidR="00E21407" w:rsidRPr="00E21407">
        <w:rPr>
          <w:rFonts w:ascii="Times New Roman" w:hAnsi="Times New Roman"/>
          <w:b/>
          <w:sz w:val="22"/>
          <w:szCs w:val="22"/>
        </w:rPr>
        <w:t xml:space="preserve">eaction after pregnancy loss. </w:t>
      </w:r>
      <w:r w:rsidRPr="00E21407">
        <w:rPr>
          <w:rFonts w:ascii="Times New Roman" w:hAnsi="Times New Roman"/>
          <w:b/>
          <w:sz w:val="22"/>
          <w:szCs w:val="22"/>
        </w:rPr>
        <w:t xml:space="preserve">American Journal of Orthopsychiatry, Vol 66(2), Apr 1996, 262-271. </w:t>
      </w:r>
    </w:p>
    <w:p w14:paraId="2D9A27F6" w14:textId="77777777" w:rsidR="004D6282" w:rsidRPr="001752F8" w:rsidRDefault="004D6282" w:rsidP="00CF38C6">
      <w:pPr>
        <w:ind w:right="-720"/>
        <w:rPr>
          <w:rFonts w:ascii="Times New Roman" w:hAnsi="Times New Roman"/>
          <w:sz w:val="22"/>
          <w:szCs w:val="22"/>
        </w:rPr>
      </w:pPr>
    </w:p>
    <w:p w14:paraId="0DFBE595" w14:textId="4A8F1A62" w:rsidR="004D6282" w:rsidRPr="001752F8" w:rsidRDefault="004D6282" w:rsidP="00CF38C6">
      <w:pPr>
        <w:ind w:right="-720" w:firstLine="720"/>
        <w:rPr>
          <w:rFonts w:ascii="Times New Roman" w:hAnsi="Times New Roman"/>
          <w:sz w:val="22"/>
          <w:szCs w:val="22"/>
        </w:rPr>
      </w:pPr>
      <w:r w:rsidRPr="001752F8">
        <w:rPr>
          <w:rFonts w:ascii="Times New Roman" w:hAnsi="Times New Roman"/>
          <w:sz w:val="22"/>
          <w:szCs w:val="22"/>
        </w:rPr>
        <w:t>Analyzed Perinatal Grief Scale scores 2 months, 1 year, and 2 years after a pregnancy loss (spontaneous abortion, ectopic pregnancy, stillbirth, or neonatal death) for 93 female (mean age 28.5 years</w:t>
      </w:r>
      <w:r w:rsidR="00935653" w:rsidRPr="001752F8">
        <w:rPr>
          <w:rFonts w:ascii="Times New Roman" w:hAnsi="Times New Roman"/>
          <w:sz w:val="22"/>
          <w:szCs w:val="22"/>
        </w:rPr>
        <w:t>) and</w:t>
      </w:r>
      <w:r w:rsidRPr="001752F8">
        <w:rPr>
          <w:rFonts w:ascii="Times New Roman" w:hAnsi="Times New Roman"/>
          <w:sz w:val="22"/>
          <w:szCs w:val="22"/>
        </w:rPr>
        <w:t xml:space="preserve"> 29 male (mean age 31 years) bereaved Subjects. Subjects were assigned to 4 different groups (normal, reversed, delayed resolution, and low unchanged) according to their grief score changes. Results reveal less than half the sample matched the normal model; the rest exhibited patterns that did not fit the alternative pathological models. Subjects who</w:t>
      </w:r>
      <w:r w:rsidR="00935653">
        <w:rPr>
          <w:rFonts w:ascii="Times New Roman" w:hAnsi="Times New Roman"/>
          <w:sz w:val="22"/>
          <w:szCs w:val="22"/>
        </w:rPr>
        <w:t>,</w:t>
      </w:r>
      <w:r w:rsidRPr="001752F8">
        <w:rPr>
          <w:rFonts w:ascii="Times New Roman" w:hAnsi="Times New Roman"/>
          <w:sz w:val="22"/>
          <w:szCs w:val="22"/>
        </w:rPr>
        <w:t xml:space="preserve"> 1 year after the loss</w:t>
      </w:r>
      <w:r w:rsidR="00935653">
        <w:rPr>
          <w:rFonts w:ascii="Times New Roman" w:hAnsi="Times New Roman"/>
          <w:sz w:val="22"/>
          <w:szCs w:val="22"/>
        </w:rPr>
        <w:t>,</w:t>
      </w:r>
      <w:r w:rsidRPr="001752F8">
        <w:rPr>
          <w:rFonts w:ascii="Times New Roman" w:hAnsi="Times New Roman"/>
          <w:sz w:val="22"/>
          <w:szCs w:val="22"/>
        </w:rPr>
        <w:t xml:space="preserve"> showed evidence of chronic grief </w:t>
      </w:r>
      <w:bookmarkStart w:id="0" w:name="_GoBack"/>
      <w:bookmarkEnd w:id="0"/>
      <w:r w:rsidR="00935653" w:rsidRPr="001752F8">
        <w:rPr>
          <w:rFonts w:ascii="Times New Roman" w:hAnsi="Times New Roman"/>
          <w:sz w:val="22"/>
          <w:szCs w:val="22"/>
        </w:rPr>
        <w:t>recovered quite</w:t>
      </w:r>
      <w:r w:rsidRPr="001752F8">
        <w:rPr>
          <w:rFonts w:ascii="Times New Roman" w:hAnsi="Times New Roman"/>
          <w:sz w:val="22"/>
          <w:szCs w:val="22"/>
        </w:rPr>
        <w:t xml:space="preserve"> well during the subsequent year. Subjects who showed low levels of grief followin</w:t>
      </w:r>
      <w:r w:rsidR="00935653">
        <w:rPr>
          <w:rFonts w:ascii="Times New Roman" w:hAnsi="Times New Roman"/>
          <w:sz w:val="22"/>
          <w:szCs w:val="22"/>
        </w:rPr>
        <w:t xml:space="preserve">g the loss gave no evidence of </w:t>
      </w:r>
      <w:r w:rsidRPr="001752F8">
        <w:rPr>
          <w:rFonts w:ascii="Times New Roman" w:hAnsi="Times New Roman"/>
          <w:sz w:val="22"/>
          <w:szCs w:val="22"/>
        </w:rPr>
        <w:t>delayed grief in subsequent interviews. Most notab</w:t>
      </w:r>
      <w:r w:rsidR="00935653">
        <w:rPr>
          <w:rFonts w:ascii="Times New Roman" w:hAnsi="Times New Roman"/>
          <w:sz w:val="22"/>
          <w:szCs w:val="22"/>
        </w:rPr>
        <w:t>le is that in 16 other subjects,</w:t>
      </w:r>
      <w:r w:rsidRPr="001752F8">
        <w:rPr>
          <w:rFonts w:ascii="Times New Roman" w:hAnsi="Times New Roman"/>
          <w:sz w:val="22"/>
          <w:szCs w:val="22"/>
        </w:rPr>
        <w:t xml:space="preserve"> grief symptoms became more obvious 2 years after the loss than they had been at 1 year. </w:t>
      </w:r>
    </w:p>
    <w:p w14:paraId="13A3371C" w14:textId="77777777" w:rsidR="004D6282" w:rsidRDefault="004D6282" w:rsidP="00CF38C6">
      <w:pPr>
        <w:ind w:right="-720"/>
        <w:rPr>
          <w:rFonts w:ascii="Times New Roman" w:hAnsi="Times New Roman"/>
          <w:sz w:val="22"/>
          <w:szCs w:val="22"/>
        </w:rPr>
      </w:pPr>
    </w:p>
    <w:p w14:paraId="68063D30" w14:textId="77777777" w:rsidR="00E21407" w:rsidRPr="001752F8" w:rsidRDefault="00E21407" w:rsidP="00CF38C6">
      <w:pPr>
        <w:ind w:right="-720"/>
        <w:rPr>
          <w:rFonts w:ascii="Times New Roman" w:hAnsi="Times New Roman"/>
          <w:sz w:val="22"/>
          <w:szCs w:val="22"/>
        </w:rPr>
      </w:pPr>
    </w:p>
    <w:p w14:paraId="7785E690" w14:textId="77777777" w:rsidR="004D6282" w:rsidRPr="00E21407" w:rsidRDefault="004D6282" w:rsidP="00CF38C6">
      <w:pPr>
        <w:ind w:right="-720"/>
        <w:rPr>
          <w:rFonts w:ascii="Times New Roman" w:hAnsi="Times New Roman"/>
          <w:b/>
          <w:sz w:val="22"/>
          <w:szCs w:val="22"/>
        </w:rPr>
      </w:pPr>
      <w:r w:rsidRPr="00E21407">
        <w:rPr>
          <w:rFonts w:ascii="Times New Roman" w:hAnsi="Times New Roman"/>
          <w:b/>
          <w:sz w:val="22"/>
          <w:szCs w:val="22"/>
        </w:rPr>
        <w:t xml:space="preserve">Mekosh-Rosenbaum, Victoria; Lasker, Judith N. </w:t>
      </w:r>
      <w:r w:rsidR="00CF38C6" w:rsidRPr="00E21407">
        <w:rPr>
          <w:rFonts w:ascii="Times New Roman" w:hAnsi="Times New Roman"/>
          <w:b/>
          <w:sz w:val="22"/>
          <w:szCs w:val="22"/>
        </w:rPr>
        <w:t>(</w:t>
      </w:r>
      <w:r w:rsidRPr="00E21407">
        <w:rPr>
          <w:rFonts w:ascii="Times New Roman" w:hAnsi="Times New Roman"/>
          <w:b/>
          <w:sz w:val="22"/>
          <w:szCs w:val="22"/>
        </w:rPr>
        <w:t>1995</w:t>
      </w:r>
      <w:r w:rsidR="00CF38C6" w:rsidRPr="00E21407">
        <w:rPr>
          <w:rFonts w:ascii="Times New Roman" w:hAnsi="Times New Roman"/>
          <w:b/>
          <w:sz w:val="22"/>
          <w:szCs w:val="22"/>
        </w:rPr>
        <w:t>)</w:t>
      </w:r>
      <w:r w:rsidRPr="00E21407">
        <w:rPr>
          <w:rFonts w:ascii="Times New Roman" w:hAnsi="Times New Roman"/>
          <w:b/>
          <w:sz w:val="22"/>
          <w:szCs w:val="22"/>
        </w:rPr>
        <w:t xml:space="preserve">. Effects of pregnancy outcomes on marital satisfaction: A longitudinal study of birth and loss.  Infant Mental Health Journal, Vol 16(2), Sum 1995, 127-143. </w:t>
      </w:r>
    </w:p>
    <w:p w14:paraId="66EB27C2" w14:textId="77777777" w:rsidR="004D6282" w:rsidRPr="001752F8" w:rsidRDefault="004D6282" w:rsidP="00CF38C6">
      <w:pPr>
        <w:ind w:right="-720"/>
        <w:rPr>
          <w:rFonts w:ascii="Times New Roman" w:hAnsi="Times New Roman"/>
          <w:sz w:val="22"/>
          <w:szCs w:val="22"/>
        </w:rPr>
      </w:pPr>
    </w:p>
    <w:p w14:paraId="66612AA5" w14:textId="77777777" w:rsidR="004D6282" w:rsidRPr="001752F8" w:rsidRDefault="004D6282" w:rsidP="00CF38C6">
      <w:pPr>
        <w:ind w:right="-720" w:firstLine="720"/>
        <w:rPr>
          <w:rFonts w:ascii="Times New Roman" w:hAnsi="Times New Roman"/>
          <w:sz w:val="22"/>
          <w:szCs w:val="22"/>
        </w:rPr>
      </w:pPr>
      <w:r w:rsidRPr="001752F8">
        <w:rPr>
          <w:rFonts w:ascii="Times New Roman" w:hAnsi="Times New Roman"/>
          <w:sz w:val="22"/>
          <w:szCs w:val="22"/>
        </w:rPr>
        <w:t>Compared the marital satisfaction of 138 women and 56 of their male partners who experienced a pregnancy loss with that of 215 women and 102 of their male partners who experienced a successful pregnancy and birth. Subjects completed the ENRICH scale, Perinatal Grief Scale, and the Provisions of Social Relationship Scale. Marital satisfaction in the loss group was negatively affected by higher grief, higher mental distress, lower social support, subsequent pregnancy and loss, unplanned pregnancy, younger age, and less time in a relationship. No significant differences were found between groups on marital satisfaction at either time after loss/birth or at follow up. Divorce/separation incidence was only slightly higher for the loss group. In both groups, marital satisfaction declined over time.</w:t>
      </w:r>
    </w:p>
    <w:p w14:paraId="38ADEEBB" w14:textId="77777777" w:rsidR="004D6282" w:rsidRDefault="004D6282" w:rsidP="00CF38C6">
      <w:pPr>
        <w:ind w:right="-720"/>
        <w:rPr>
          <w:rFonts w:ascii="Times New Roman" w:hAnsi="Times New Roman"/>
          <w:sz w:val="22"/>
          <w:szCs w:val="22"/>
        </w:rPr>
      </w:pPr>
    </w:p>
    <w:p w14:paraId="73037E03" w14:textId="77777777" w:rsidR="00E21407" w:rsidRPr="001752F8" w:rsidRDefault="00E21407" w:rsidP="00CF38C6">
      <w:pPr>
        <w:ind w:right="-720"/>
        <w:rPr>
          <w:rFonts w:ascii="Times New Roman" w:hAnsi="Times New Roman"/>
          <w:sz w:val="22"/>
          <w:szCs w:val="22"/>
        </w:rPr>
      </w:pPr>
    </w:p>
    <w:p w14:paraId="03AC6044" w14:textId="26952B22" w:rsidR="004D6282" w:rsidRPr="00E21407" w:rsidRDefault="004D6282" w:rsidP="00CF38C6">
      <w:pPr>
        <w:ind w:right="-720"/>
        <w:rPr>
          <w:rFonts w:ascii="Times New Roman" w:hAnsi="Times New Roman"/>
          <w:b/>
          <w:sz w:val="22"/>
          <w:szCs w:val="22"/>
        </w:rPr>
      </w:pPr>
      <w:r w:rsidRPr="00E21407">
        <w:rPr>
          <w:rFonts w:ascii="Times New Roman" w:hAnsi="Times New Roman"/>
          <w:b/>
          <w:sz w:val="22"/>
          <w:szCs w:val="22"/>
        </w:rPr>
        <w:t xml:space="preserve">Lasker, Judith N.; Toedter, Lori J.  </w:t>
      </w:r>
      <w:r w:rsidR="00CF38C6" w:rsidRPr="00E21407">
        <w:rPr>
          <w:rFonts w:ascii="Times New Roman" w:hAnsi="Times New Roman"/>
          <w:b/>
          <w:sz w:val="22"/>
          <w:szCs w:val="22"/>
        </w:rPr>
        <w:t>(</w:t>
      </w:r>
      <w:r w:rsidRPr="00E21407">
        <w:rPr>
          <w:rFonts w:ascii="Times New Roman" w:hAnsi="Times New Roman"/>
          <w:b/>
          <w:sz w:val="22"/>
          <w:szCs w:val="22"/>
        </w:rPr>
        <w:t>1994</w:t>
      </w:r>
      <w:r w:rsidR="00CF38C6" w:rsidRPr="00E21407">
        <w:rPr>
          <w:rFonts w:ascii="Times New Roman" w:hAnsi="Times New Roman"/>
          <w:b/>
          <w:sz w:val="22"/>
          <w:szCs w:val="22"/>
        </w:rPr>
        <w:t>)</w:t>
      </w:r>
      <w:r w:rsidR="00E21407" w:rsidRPr="00E21407">
        <w:rPr>
          <w:rFonts w:ascii="Times New Roman" w:hAnsi="Times New Roman"/>
          <w:b/>
          <w:sz w:val="22"/>
          <w:szCs w:val="22"/>
        </w:rPr>
        <w:t xml:space="preserve">. </w:t>
      </w:r>
      <w:r w:rsidRPr="00E21407">
        <w:rPr>
          <w:rFonts w:ascii="Times New Roman" w:hAnsi="Times New Roman"/>
          <w:b/>
          <w:sz w:val="22"/>
          <w:szCs w:val="22"/>
        </w:rPr>
        <w:t xml:space="preserve">Satisfaction with hospital care and interventions after pregnancy loss.  Death Studies, Vol 18(1), Jan-Feb 1994, 41-64. </w:t>
      </w:r>
    </w:p>
    <w:p w14:paraId="06F5CC80" w14:textId="77777777" w:rsidR="004D6282" w:rsidRPr="001752F8" w:rsidRDefault="004D6282" w:rsidP="00CF38C6">
      <w:pPr>
        <w:ind w:right="-720"/>
        <w:rPr>
          <w:rFonts w:ascii="Times New Roman" w:hAnsi="Times New Roman"/>
          <w:sz w:val="22"/>
          <w:szCs w:val="22"/>
        </w:rPr>
      </w:pPr>
    </w:p>
    <w:p w14:paraId="1EB2FC08" w14:textId="77777777" w:rsidR="004D6282" w:rsidRPr="001752F8" w:rsidRDefault="004D6282" w:rsidP="00CF38C6">
      <w:pPr>
        <w:ind w:right="-720" w:firstLine="720"/>
        <w:rPr>
          <w:rFonts w:ascii="Times New Roman" w:hAnsi="Times New Roman"/>
          <w:sz w:val="22"/>
          <w:szCs w:val="22"/>
        </w:rPr>
      </w:pPr>
      <w:r w:rsidRPr="001752F8">
        <w:rPr>
          <w:rFonts w:ascii="Times New Roman" w:hAnsi="Times New Roman"/>
          <w:sz w:val="22"/>
          <w:szCs w:val="22"/>
        </w:rPr>
        <w:t>Examined the recommended interventions at the time of pregnancy loss in a longitudinal study of 138 women and 56 of their husbands or partners who experienced miscarriage, ectopic pregnancy, stillbirth, or newborn death. In most cases, parents were more satisfied if they had experienced an intervention than if they had not, but having experienced more total interventions was not associated with lower grief or greater satisfaction with overall care. The latter was related more to the attentiveness and sensitivity of health care personnel. Three groups in need of greater attention are identified: patients who were significantly less satisfied and more grief-stricken than the patients of private physicians, those who had spontaneous abortions or ectopic pregnancies, and those who had early fetal losses.</w:t>
      </w:r>
    </w:p>
    <w:p w14:paraId="537B74DB" w14:textId="77777777" w:rsidR="004D6282" w:rsidRDefault="004D6282" w:rsidP="00CF38C6">
      <w:pPr>
        <w:ind w:right="-720"/>
        <w:rPr>
          <w:rFonts w:ascii="Times New Roman" w:hAnsi="Times New Roman"/>
          <w:sz w:val="22"/>
          <w:szCs w:val="22"/>
        </w:rPr>
      </w:pPr>
    </w:p>
    <w:p w14:paraId="1AB37E5D" w14:textId="77777777" w:rsidR="00E21407" w:rsidRPr="001752F8" w:rsidRDefault="00E21407" w:rsidP="00CF38C6">
      <w:pPr>
        <w:ind w:right="-720"/>
        <w:rPr>
          <w:rFonts w:ascii="Times New Roman" w:hAnsi="Times New Roman"/>
          <w:sz w:val="22"/>
          <w:szCs w:val="22"/>
        </w:rPr>
      </w:pPr>
    </w:p>
    <w:p w14:paraId="423EC701" w14:textId="77777777" w:rsidR="004D6282" w:rsidRPr="00E21407"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ind w:right="-720"/>
        <w:rPr>
          <w:rFonts w:ascii="Times New Roman" w:hAnsi="Times New Roman"/>
          <w:b/>
          <w:sz w:val="22"/>
          <w:szCs w:val="22"/>
        </w:rPr>
      </w:pPr>
      <w:r w:rsidRPr="00E21407">
        <w:rPr>
          <w:rFonts w:ascii="Times New Roman" w:hAnsi="Times New Roman"/>
          <w:b/>
          <w:sz w:val="22"/>
          <w:szCs w:val="22"/>
        </w:rPr>
        <w:t xml:space="preserve">Lasker, Judith N.; Toedter, Lori J.  </w:t>
      </w:r>
      <w:r w:rsidR="00CF38C6" w:rsidRPr="00E21407">
        <w:rPr>
          <w:rFonts w:ascii="Times New Roman" w:hAnsi="Times New Roman"/>
          <w:b/>
          <w:sz w:val="22"/>
          <w:szCs w:val="22"/>
        </w:rPr>
        <w:t>(</w:t>
      </w:r>
      <w:r w:rsidRPr="00E21407">
        <w:rPr>
          <w:rFonts w:ascii="Times New Roman" w:hAnsi="Times New Roman"/>
          <w:b/>
          <w:sz w:val="22"/>
          <w:szCs w:val="22"/>
        </w:rPr>
        <w:t>1991</w:t>
      </w:r>
      <w:r w:rsidR="00CF38C6" w:rsidRPr="00E21407">
        <w:rPr>
          <w:rFonts w:ascii="Times New Roman" w:hAnsi="Times New Roman"/>
          <w:b/>
          <w:sz w:val="22"/>
          <w:szCs w:val="22"/>
        </w:rPr>
        <w:t>)</w:t>
      </w:r>
      <w:r w:rsidRPr="00E21407">
        <w:rPr>
          <w:rFonts w:ascii="Times New Roman" w:hAnsi="Times New Roman"/>
          <w:b/>
          <w:sz w:val="22"/>
          <w:szCs w:val="22"/>
        </w:rPr>
        <w:t xml:space="preserve">. Acute versus chronic grief: The case of pregnancy loss.  American Journal of Orthopsychiatry, Vol 61(4), Oct 1991, 510-522. </w:t>
      </w:r>
    </w:p>
    <w:p w14:paraId="7D655C35" w14:textId="77777777" w:rsidR="004D6282" w:rsidRPr="001752F8"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ind w:right="-720"/>
        <w:rPr>
          <w:rFonts w:ascii="Times New Roman" w:hAnsi="Times New Roman"/>
          <w:sz w:val="22"/>
          <w:szCs w:val="22"/>
        </w:rPr>
      </w:pPr>
      <w:r w:rsidRPr="001752F8">
        <w:rPr>
          <w:rFonts w:ascii="Times New Roman" w:hAnsi="Times New Roman"/>
          <w:sz w:val="22"/>
          <w:szCs w:val="22"/>
        </w:rPr>
        <w:t xml:space="preserve">         </w:t>
      </w:r>
    </w:p>
    <w:p w14:paraId="348F5E35" w14:textId="1FDA7D2D" w:rsidR="004D6282" w:rsidRPr="001752F8"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ind w:right="-720"/>
        <w:rPr>
          <w:rFonts w:ascii="Times New Roman" w:hAnsi="Times New Roman"/>
          <w:sz w:val="22"/>
          <w:szCs w:val="22"/>
        </w:rPr>
      </w:pPr>
      <w:r w:rsidRPr="001752F8">
        <w:rPr>
          <w:rFonts w:ascii="Times New Roman" w:hAnsi="Times New Roman"/>
          <w:sz w:val="22"/>
          <w:szCs w:val="22"/>
        </w:rPr>
        <w:t xml:space="preserve">          Reviews conceptual and measurement problems in identifying persons at risk of chronic grief and presents the results of a 5-yr study of 138 women and 56 men who had experienced a perinatal loss. Scores on the Difficulty Coping and Despair subscales of the Perinatal Grief Scale were the best predictors of long-term total grief. Active grief was most affected in the short term by gender (being female), loss of the baby late in pregnancy, and an unhappy relationship with the male partner. In the long run, the level of active grief was closely tied to the person's generalized coping resources, particularly the prior level of depression. The finding of both chronic and delayed grief directs attention to groups (e.g., men) who are the least likely to receive support or understanding. </w:t>
      </w:r>
    </w:p>
    <w:p w14:paraId="43A48C9F" w14:textId="77777777" w:rsidR="00E21407" w:rsidRDefault="00E21407"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ind w:right="-720"/>
        <w:rPr>
          <w:rFonts w:ascii="Times New Roman" w:hAnsi="Times New Roman"/>
          <w:sz w:val="22"/>
          <w:szCs w:val="22"/>
        </w:rPr>
      </w:pPr>
    </w:p>
    <w:p w14:paraId="44725184" w14:textId="77777777" w:rsidR="004D6282" w:rsidRPr="001752F8"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ind w:right="-720"/>
        <w:rPr>
          <w:rFonts w:ascii="Times New Roman" w:hAnsi="Times New Roman"/>
          <w:sz w:val="22"/>
          <w:szCs w:val="22"/>
        </w:rPr>
      </w:pPr>
      <w:r w:rsidRPr="001752F8">
        <w:rPr>
          <w:rFonts w:ascii="Times New Roman" w:hAnsi="Times New Roman"/>
          <w:sz w:val="22"/>
          <w:szCs w:val="22"/>
        </w:rPr>
        <w:t xml:space="preserve"> </w:t>
      </w:r>
    </w:p>
    <w:p w14:paraId="70AE02CD" w14:textId="77777777" w:rsidR="004D6282" w:rsidRPr="00E21407"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ind w:right="-720"/>
        <w:rPr>
          <w:rFonts w:ascii="Times New Roman" w:hAnsi="Times New Roman"/>
          <w:b/>
          <w:sz w:val="22"/>
          <w:szCs w:val="22"/>
        </w:rPr>
      </w:pPr>
      <w:r w:rsidRPr="00E21407">
        <w:rPr>
          <w:rFonts w:ascii="Times New Roman" w:hAnsi="Times New Roman"/>
          <w:b/>
          <w:sz w:val="22"/>
          <w:szCs w:val="22"/>
        </w:rPr>
        <w:t xml:space="preserve">Goldbach, Kristen R.; Dunn, Dana S.; Toedter, Lori J.; Lasker, Judith N. </w:t>
      </w:r>
      <w:r w:rsidR="00CF38C6" w:rsidRPr="00E21407">
        <w:rPr>
          <w:rFonts w:ascii="Times New Roman" w:hAnsi="Times New Roman"/>
          <w:b/>
          <w:sz w:val="22"/>
          <w:szCs w:val="22"/>
        </w:rPr>
        <w:t>(</w:t>
      </w:r>
      <w:r w:rsidRPr="00E21407">
        <w:rPr>
          <w:rFonts w:ascii="Times New Roman" w:hAnsi="Times New Roman"/>
          <w:b/>
          <w:sz w:val="22"/>
          <w:szCs w:val="22"/>
        </w:rPr>
        <w:t>1991</w:t>
      </w:r>
      <w:r w:rsidR="00CF38C6" w:rsidRPr="00E21407">
        <w:rPr>
          <w:rFonts w:ascii="Times New Roman" w:hAnsi="Times New Roman"/>
          <w:b/>
          <w:sz w:val="22"/>
          <w:szCs w:val="22"/>
        </w:rPr>
        <w:t>)</w:t>
      </w:r>
      <w:r w:rsidRPr="00E21407">
        <w:rPr>
          <w:rFonts w:ascii="Times New Roman" w:hAnsi="Times New Roman"/>
          <w:b/>
          <w:sz w:val="22"/>
          <w:szCs w:val="22"/>
        </w:rPr>
        <w:t xml:space="preserve">. The effects of gestational age and gender on grief after pregnancy loss.  American Journal of Orthopsychiatry, Vol 61(3), Jul 1991, 461-467. </w:t>
      </w:r>
    </w:p>
    <w:p w14:paraId="5EAE681C" w14:textId="77777777" w:rsidR="004D6282" w:rsidRPr="001752F8"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ind w:right="-720"/>
        <w:rPr>
          <w:rFonts w:ascii="Times New Roman" w:hAnsi="Times New Roman"/>
          <w:sz w:val="22"/>
          <w:szCs w:val="22"/>
        </w:rPr>
      </w:pPr>
    </w:p>
    <w:p w14:paraId="63DCDAE7" w14:textId="77777777" w:rsidR="004D6282" w:rsidRPr="001752F8"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ind w:right="-720"/>
        <w:rPr>
          <w:rFonts w:ascii="Times New Roman" w:hAnsi="Times New Roman"/>
          <w:sz w:val="22"/>
          <w:szCs w:val="22"/>
        </w:rPr>
      </w:pPr>
      <w:r w:rsidRPr="001752F8">
        <w:rPr>
          <w:rFonts w:ascii="Times New Roman" w:hAnsi="Times New Roman"/>
          <w:sz w:val="22"/>
          <w:szCs w:val="22"/>
        </w:rPr>
        <w:t xml:space="preserve">          Examined the roles of gestational age and gender in the grief reactions of 138 women and 56 of their spouses or partners following loss of pregnancy. Mean gestational age at the time of loss was 16.5 weeks Losses later in pregnancy were associated with more intense grief than earlier losses. Women expressed higher levels of grief than men 6-8 weeks after the loss. However, this difference had decreased by 1 and 2 years after the loss.</w:t>
      </w:r>
    </w:p>
    <w:p w14:paraId="2AC6BCDE" w14:textId="77777777" w:rsidR="004D6282" w:rsidRPr="001752F8"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ind w:right="-720"/>
        <w:rPr>
          <w:rFonts w:ascii="Times New Roman" w:hAnsi="Times New Roman"/>
          <w:sz w:val="22"/>
          <w:szCs w:val="22"/>
        </w:rPr>
      </w:pPr>
    </w:p>
    <w:p w14:paraId="414E5152" w14:textId="77777777" w:rsidR="00E21407" w:rsidRDefault="00E21407"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ind w:right="-720"/>
        <w:rPr>
          <w:rFonts w:ascii="Times New Roman" w:hAnsi="Times New Roman"/>
          <w:sz w:val="22"/>
          <w:szCs w:val="22"/>
        </w:rPr>
      </w:pPr>
    </w:p>
    <w:p w14:paraId="2548482C" w14:textId="77777777" w:rsidR="004D6282" w:rsidRPr="00E21407"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ind w:right="-720"/>
        <w:rPr>
          <w:rFonts w:ascii="Times New Roman" w:hAnsi="Times New Roman"/>
          <w:b/>
          <w:sz w:val="22"/>
          <w:szCs w:val="22"/>
        </w:rPr>
      </w:pPr>
      <w:r w:rsidRPr="00E21407">
        <w:rPr>
          <w:rFonts w:ascii="Times New Roman" w:hAnsi="Times New Roman"/>
          <w:b/>
          <w:sz w:val="22"/>
          <w:szCs w:val="22"/>
        </w:rPr>
        <w:t xml:space="preserve">Dunn, Dana S.; Goldbach, Kristen R.; Lasker, Judith N.; Toedter, Lori J.  </w:t>
      </w:r>
      <w:r w:rsidR="00CF38C6" w:rsidRPr="00E21407">
        <w:rPr>
          <w:rFonts w:ascii="Times New Roman" w:hAnsi="Times New Roman"/>
          <w:b/>
          <w:sz w:val="22"/>
          <w:szCs w:val="22"/>
        </w:rPr>
        <w:t>(</w:t>
      </w:r>
      <w:r w:rsidRPr="00E21407">
        <w:rPr>
          <w:rFonts w:ascii="Times New Roman" w:hAnsi="Times New Roman"/>
          <w:b/>
          <w:sz w:val="22"/>
          <w:szCs w:val="22"/>
        </w:rPr>
        <w:t>1991</w:t>
      </w:r>
      <w:r w:rsidR="00CF38C6" w:rsidRPr="00E21407">
        <w:rPr>
          <w:rFonts w:ascii="Times New Roman" w:hAnsi="Times New Roman"/>
          <w:b/>
          <w:sz w:val="22"/>
          <w:szCs w:val="22"/>
        </w:rPr>
        <w:t>)</w:t>
      </w:r>
      <w:r w:rsidRPr="00E21407">
        <w:rPr>
          <w:rFonts w:ascii="Times New Roman" w:hAnsi="Times New Roman"/>
          <w:b/>
          <w:sz w:val="22"/>
          <w:szCs w:val="22"/>
        </w:rPr>
        <w:t xml:space="preserve">. Explaining pregnancy loss: Parents' and physicians' attributions.  Omega: Journal of Death &amp; Dying, Vol 23(1), 1991, 13-23. </w:t>
      </w:r>
    </w:p>
    <w:p w14:paraId="61058A50" w14:textId="77777777" w:rsidR="004D6282" w:rsidRPr="001752F8" w:rsidRDefault="004D6282" w:rsidP="00CF38C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right="-720"/>
        <w:rPr>
          <w:rFonts w:ascii="Times New Roman" w:hAnsi="Times New Roman"/>
          <w:sz w:val="22"/>
          <w:szCs w:val="22"/>
        </w:rPr>
      </w:pPr>
    </w:p>
    <w:p w14:paraId="2C980019" w14:textId="2F1A952D" w:rsidR="004D6282" w:rsidRPr="001752F8" w:rsidRDefault="004D6282" w:rsidP="00CF38C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right="-720"/>
        <w:rPr>
          <w:rFonts w:ascii="Times New Roman" w:hAnsi="Times New Roman"/>
          <w:sz w:val="22"/>
          <w:szCs w:val="22"/>
        </w:rPr>
      </w:pPr>
      <w:r w:rsidRPr="001752F8">
        <w:rPr>
          <w:rFonts w:ascii="Times New Roman" w:hAnsi="Times New Roman"/>
          <w:sz w:val="22"/>
          <w:szCs w:val="22"/>
        </w:rPr>
        <w:t xml:space="preserve">          One hundred thirty-eight females and 56 of their male partners were asked to explain why they believed their spontaneous abortion, fetal or neonatal death, or ectopic pregnancy occurred.  Explanations for loss included blaming the mother, physical problems with the mother or fetus, fate, and no explanation.  While the participants generally relied on physicians</w:t>
      </w:r>
      <w:r w:rsidR="00935653">
        <w:rPr>
          <w:rFonts w:ascii="Times New Roman" w:hAnsi="Times New Roman"/>
          <w:sz w:val="22"/>
          <w:szCs w:val="22"/>
        </w:rPr>
        <w:t>’</w:t>
      </w:r>
      <w:r w:rsidRPr="001752F8">
        <w:rPr>
          <w:rFonts w:ascii="Times New Roman" w:hAnsi="Times New Roman"/>
          <w:sz w:val="22"/>
          <w:szCs w:val="22"/>
        </w:rPr>
        <w:t xml:space="preserve"> accounts for the loss, as hypothesized, many adopted a 2</w:t>
      </w:r>
      <w:r w:rsidRPr="001752F8">
        <w:rPr>
          <w:rFonts w:ascii="Times New Roman" w:hAnsi="Times New Roman"/>
          <w:sz w:val="22"/>
          <w:szCs w:val="22"/>
          <w:vertAlign w:val="superscript"/>
        </w:rPr>
        <w:t>nd</w:t>
      </w:r>
      <w:r w:rsidRPr="001752F8">
        <w:rPr>
          <w:rFonts w:ascii="Times New Roman" w:hAnsi="Times New Roman"/>
          <w:sz w:val="22"/>
          <w:szCs w:val="22"/>
        </w:rPr>
        <w:t xml:space="preserve"> explanation as well. Physicians</w:t>
      </w:r>
      <w:r w:rsidR="00935653">
        <w:rPr>
          <w:rFonts w:ascii="Times New Roman" w:hAnsi="Times New Roman"/>
          <w:sz w:val="22"/>
          <w:szCs w:val="22"/>
        </w:rPr>
        <w:t>’</w:t>
      </w:r>
      <w:r w:rsidRPr="001752F8">
        <w:rPr>
          <w:rFonts w:ascii="Times New Roman" w:hAnsi="Times New Roman"/>
          <w:sz w:val="22"/>
          <w:szCs w:val="22"/>
        </w:rPr>
        <w:t xml:space="preserve"> explanations were sensitive to gestational age (GA) in only one case; early losses were more likely to be attributed to fate than late losses. The participants</w:t>
      </w:r>
      <w:r w:rsidR="00935653">
        <w:rPr>
          <w:rFonts w:ascii="Times New Roman" w:hAnsi="Times New Roman"/>
          <w:sz w:val="22"/>
          <w:szCs w:val="22"/>
        </w:rPr>
        <w:t>’</w:t>
      </w:r>
      <w:r w:rsidRPr="001752F8">
        <w:rPr>
          <w:rFonts w:ascii="Times New Roman" w:hAnsi="Times New Roman"/>
          <w:sz w:val="22"/>
          <w:szCs w:val="22"/>
        </w:rPr>
        <w:t xml:space="preserve"> own explanations did not vary with GA.  Participants expressed greater satisfaction when possible reasons for the loss were explained to them and continued to view such accounts as essential even 2 years after the event.</w:t>
      </w:r>
    </w:p>
    <w:p w14:paraId="5E487B2C" w14:textId="338FDB82" w:rsidR="004D6282" w:rsidRPr="00E21407"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spacing w:line="288" w:lineRule="exact"/>
        <w:ind w:right="-720"/>
        <w:rPr>
          <w:rFonts w:ascii="Times New Roman" w:hAnsi="Times New Roman"/>
          <w:b/>
          <w:sz w:val="22"/>
          <w:szCs w:val="22"/>
        </w:rPr>
      </w:pPr>
      <w:r w:rsidRPr="00E21407">
        <w:rPr>
          <w:rFonts w:ascii="Times New Roman" w:hAnsi="Times New Roman"/>
          <w:b/>
          <w:sz w:val="22"/>
          <w:szCs w:val="22"/>
        </w:rPr>
        <w:t xml:space="preserve">Toedter, Lori J.; Lasker, Judith N.; Campbell, Donald T.   </w:t>
      </w:r>
      <w:r w:rsidR="00CF38C6" w:rsidRPr="00E21407">
        <w:rPr>
          <w:rFonts w:ascii="Times New Roman" w:hAnsi="Times New Roman"/>
          <w:b/>
          <w:sz w:val="22"/>
          <w:szCs w:val="22"/>
        </w:rPr>
        <w:t>(</w:t>
      </w:r>
      <w:r w:rsidRPr="00E21407">
        <w:rPr>
          <w:rFonts w:ascii="Times New Roman" w:hAnsi="Times New Roman"/>
          <w:b/>
          <w:sz w:val="22"/>
          <w:szCs w:val="22"/>
        </w:rPr>
        <w:t>1990</w:t>
      </w:r>
      <w:r w:rsidR="00CF38C6" w:rsidRPr="00E21407">
        <w:rPr>
          <w:rFonts w:ascii="Times New Roman" w:hAnsi="Times New Roman"/>
          <w:b/>
          <w:sz w:val="22"/>
          <w:szCs w:val="22"/>
        </w:rPr>
        <w:t>)</w:t>
      </w:r>
      <w:r w:rsidRPr="00E21407">
        <w:rPr>
          <w:rFonts w:ascii="Times New Roman" w:hAnsi="Times New Roman"/>
          <w:b/>
          <w:sz w:val="22"/>
          <w:szCs w:val="22"/>
        </w:rPr>
        <w:t>.  The comparison group problem in bereavement studies a</w:t>
      </w:r>
      <w:r w:rsidR="00E21407">
        <w:rPr>
          <w:rFonts w:ascii="Times New Roman" w:hAnsi="Times New Roman"/>
          <w:b/>
          <w:sz w:val="22"/>
          <w:szCs w:val="22"/>
        </w:rPr>
        <w:t xml:space="preserve">nd the retrospective pretest.  </w:t>
      </w:r>
      <w:r w:rsidRPr="00E21407">
        <w:rPr>
          <w:rFonts w:ascii="Times New Roman" w:hAnsi="Times New Roman"/>
          <w:b/>
          <w:sz w:val="22"/>
          <w:szCs w:val="22"/>
        </w:rPr>
        <w:t xml:space="preserve">Evaluation Review, Vol 14(1), 75-90. </w:t>
      </w:r>
    </w:p>
    <w:p w14:paraId="1DAA3AC0" w14:textId="77777777" w:rsidR="004D6282" w:rsidRPr="001752F8"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spacing w:line="288" w:lineRule="exact"/>
        <w:ind w:right="-720"/>
        <w:rPr>
          <w:rFonts w:ascii="Times New Roman" w:hAnsi="Times New Roman"/>
          <w:sz w:val="22"/>
          <w:szCs w:val="22"/>
        </w:rPr>
      </w:pPr>
    </w:p>
    <w:p w14:paraId="269CA394" w14:textId="3F7F5301" w:rsidR="004D6282" w:rsidRPr="001752F8"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spacing w:line="240" w:lineRule="exact"/>
        <w:ind w:right="-720"/>
        <w:rPr>
          <w:rFonts w:ascii="Times New Roman" w:hAnsi="Times New Roman"/>
          <w:sz w:val="22"/>
          <w:szCs w:val="22"/>
        </w:rPr>
      </w:pPr>
      <w:r w:rsidRPr="001752F8">
        <w:rPr>
          <w:rFonts w:ascii="Times New Roman" w:hAnsi="Times New Roman"/>
          <w:sz w:val="22"/>
          <w:szCs w:val="22"/>
        </w:rPr>
        <w:t xml:space="preserve">          Extended D. Campbell and J. Stanley</w:t>
      </w:r>
      <w:r w:rsidR="00935653">
        <w:rPr>
          <w:rFonts w:ascii="Times New Roman" w:hAnsi="Times New Roman"/>
          <w:sz w:val="22"/>
          <w:szCs w:val="22"/>
        </w:rPr>
        <w:t>’</w:t>
      </w:r>
      <w:r w:rsidRPr="001752F8">
        <w:rPr>
          <w:rFonts w:ascii="Times New Roman" w:hAnsi="Times New Roman"/>
          <w:sz w:val="22"/>
          <w:szCs w:val="22"/>
        </w:rPr>
        <w:t>s (1963) retrospective pretest design to include a surrogate comparison group to investigate bereavement outcome following pregnancy loss. 138 women who had experienced a PR loss (Group 1) and 215 pregnant women (Group 2) participated. Measures included the Perinatal Grief Scale and the SCL-90. Group 1 was not significantly different from Group 2 in retrospection of pre-pregnancy mental health status. Group 2 subjects</w:t>
      </w:r>
      <w:r w:rsidR="00935653">
        <w:rPr>
          <w:rFonts w:ascii="Times New Roman" w:hAnsi="Times New Roman"/>
          <w:sz w:val="22"/>
          <w:szCs w:val="22"/>
        </w:rPr>
        <w:t>’</w:t>
      </w:r>
      <w:r w:rsidRPr="001752F8">
        <w:rPr>
          <w:rFonts w:ascii="Times New Roman" w:hAnsi="Times New Roman"/>
          <w:sz w:val="22"/>
          <w:szCs w:val="22"/>
        </w:rPr>
        <w:t xml:space="preserve"> current mental health status also did not differ from the retrospection of Group 1 concerning mental health during pregnancy. The retrospective pretest with a surrogate comparison group may have potential as a quasi-experimental approach to the study of some specialized populations</w:t>
      </w:r>
    </w:p>
    <w:p w14:paraId="623C37B6" w14:textId="77777777" w:rsidR="004D6282" w:rsidRPr="001752F8"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spacing w:line="240" w:lineRule="exact"/>
        <w:ind w:right="-720"/>
        <w:rPr>
          <w:rFonts w:ascii="Times New Roman" w:hAnsi="Times New Roman"/>
          <w:sz w:val="22"/>
          <w:szCs w:val="22"/>
        </w:rPr>
      </w:pPr>
    </w:p>
    <w:p w14:paraId="3B321DE1" w14:textId="77777777" w:rsidR="004D6282" w:rsidRPr="00B20B67"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spacing w:line="288" w:lineRule="exact"/>
        <w:ind w:right="-720"/>
        <w:rPr>
          <w:rFonts w:ascii="Times New Roman" w:hAnsi="Times New Roman"/>
          <w:b/>
          <w:sz w:val="22"/>
          <w:szCs w:val="22"/>
        </w:rPr>
      </w:pPr>
      <w:r w:rsidRPr="00B20B67">
        <w:rPr>
          <w:rFonts w:ascii="Times New Roman" w:hAnsi="Times New Roman"/>
          <w:b/>
          <w:sz w:val="22"/>
          <w:szCs w:val="22"/>
        </w:rPr>
        <w:t xml:space="preserve">Potvin, Louise; Lasker, Judith; Toedter, Lori.  </w:t>
      </w:r>
      <w:r w:rsidR="00CF38C6" w:rsidRPr="00B20B67">
        <w:rPr>
          <w:rFonts w:ascii="Times New Roman" w:hAnsi="Times New Roman"/>
          <w:b/>
          <w:sz w:val="22"/>
          <w:szCs w:val="22"/>
        </w:rPr>
        <w:t>(</w:t>
      </w:r>
      <w:r w:rsidRPr="00B20B67">
        <w:rPr>
          <w:rFonts w:ascii="Times New Roman" w:hAnsi="Times New Roman"/>
          <w:b/>
          <w:sz w:val="22"/>
          <w:szCs w:val="22"/>
        </w:rPr>
        <w:t>1989</w:t>
      </w:r>
      <w:r w:rsidR="00CF38C6" w:rsidRPr="00B20B67">
        <w:rPr>
          <w:rFonts w:ascii="Times New Roman" w:hAnsi="Times New Roman"/>
          <w:b/>
          <w:sz w:val="22"/>
          <w:szCs w:val="22"/>
        </w:rPr>
        <w:t>)</w:t>
      </w:r>
      <w:r w:rsidRPr="00B20B67">
        <w:rPr>
          <w:rFonts w:ascii="Times New Roman" w:hAnsi="Times New Roman"/>
          <w:b/>
          <w:sz w:val="22"/>
          <w:szCs w:val="22"/>
        </w:rPr>
        <w:t xml:space="preserve">. Measuring grief: A short version of the Perinatal Grief  Scale.  Journal of Psychopathology &amp; Behavioral Assessment, Vol 11(1), Mar 1989, 29-45. </w:t>
      </w:r>
    </w:p>
    <w:p w14:paraId="0CB115A3" w14:textId="77777777" w:rsidR="004D6282" w:rsidRPr="00B20B67"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spacing w:line="288" w:lineRule="exact"/>
        <w:ind w:right="-720"/>
        <w:rPr>
          <w:rFonts w:ascii="Times New Roman" w:hAnsi="Times New Roman"/>
          <w:b/>
          <w:sz w:val="22"/>
          <w:szCs w:val="22"/>
        </w:rPr>
      </w:pPr>
    </w:p>
    <w:p w14:paraId="0097B9FA" w14:textId="77777777" w:rsidR="004D6282" w:rsidRPr="00E21407"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spacing w:line="240" w:lineRule="exact"/>
        <w:ind w:right="-720"/>
        <w:rPr>
          <w:rFonts w:ascii="Times New Roman" w:hAnsi="Times New Roman"/>
          <w:sz w:val="22"/>
          <w:szCs w:val="22"/>
        </w:rPr>
      </w:pPr>
      <w:r w:rsidRPr="00B20B67">
        <w:rPr>
          <w:rFonts w:ascii="Times New Roman" w:hAnsi="Times New Roman"/>
          <w:b/>
          <w:sz w:val="22"/>
          <w:szCs w:val="22"/>
        </w:rPr>
        <w:t xml:space="preserve">          </w:t>
      </w:r>
      <w:r w:rsidRPr="00E21407">
        <w:rPr>
          <w:rFonts w:ascii="Times New Roman" w:hAnsi="Times New Roman"/>
          <w:sz w:val="22"/>
          <w:szCs w:val="22"/>
        </w:rPr>
        <w:t>Examined a short version of the Perinatal Grief Scale developed by L. Toedter et al. in 138 women and 56 men who had experienced a perinatal loss.  Analysis revealed high internal reliability for the total scale and each of 3 subscales. There was also evidence of construct validity in the distribution of scores in each subscale.</w:t>
      </w:r>
    </w:p>
    <w:p w14:paraId="57C6624B" w14:textId="77777777" w:rsidR="004D6282" w:rsidRPr="001752F8"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spacing w:line="240" w:lineRule="exact"/>
        <w:ind w:right="-720"/>
        <w:rPr>
          <w:rFonts w:ascii="Times New Roman" w:hAnsi="Times New Roman"/>
          <w:sz w:val="22"/>
          <w:szCs w:val="22"/>
        </w:rPr>
      </w:pPr>
    </w:p>
    <w:p w14:paraId="70B5B31B" w14:textId="77777777" w:rsidR="006479A9" w:rsidRPr="001752F8" w:rsidRDefault="006479A9"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spacing w:line="288" w:lineRule="exact"/>
        <w:ind w:right="-720"/>
        <w:rPr>
          <w:rFonts w:ascii="Times New Roman" w:hAnsi="Times New Roman"/>
          <w:sz w:val="22"/>
          <w:szCs w:val="22"/>
        </w:rPr>
      </w:pPr>
    </w:p>
    <w:p w14:paraId="05A512A4" w14:textId="77777777" w:rsidR="004D6282" w:rsidRPr="00B20B67"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spacing w:line="288" w:lineRule="exact"/>
        <w:ind w:right="-720"/>
        <w:rPr>
          <w:rFonts w:ascii="Times New Roman" w:hAnsi="Times New Roman"/>
          <w:b/>
          <w:sz w:val="22"/>
          <w:szCs w:val="22"/>
        </w:rPr>
      </w:pPr>
      <w:r w:rsidRPr="00B20B67">
        <w:rPr>
          <w:rFonts w:ascii="Times New Roman" w:hAnsi="Times New Roman"/>
          <w:b/>
          <w:sz w:val="22"/>
          <w:szCs w:val="22"/>
        </w:rPr>
        <w:t xml:space="preserve">Toedter, Lori J.; Lasker, Judith N.; Alhadeff, Janice M. </w:t>
      </w:r>
      <w:r w:rsidR="00CF38C6" w:rsidRPr="00B20B67">
        <w:rPr>
          <w:rFonts w:ascii="Times New Roman" w:hAnsi="Times New Roman"/>
          <w:b/>
          <w:sz w:val="22"/>
          <w:szCs w:val="22"/>
        </w:rPr>
        <w:t>(</w:t>
      </w:r>
      <w:r w:rsidRPr="00B20B67">
        <w:rPr>
          <w:rFonts w:ascii="Times New Roman" w:hAnsi="Times New Roman"/>
          <w:b/>
          <w:sz w:val="22"/>
          <w:szCs w:val="22"/>
        </w:rPr>
        <w:t>1988</w:t>
      </w:r>
      <w:r w:rsidR="00CF38C6" w:rsidRPr="00B20B67">
        <w:rPr>
          <w:rFonts w:ascii="Times New Roman" w:hAnsi="Times New Roman"/>
          <w:b/>
          <w:sz w:val="22"/>
          <w:szCs w:val="22"/>
        </w:rPr>
        <w:t>).</w:t>
      </w:r>
      <w:r w:rsidRPr="00B20B67">
        <w:rPr>
          <w:rFonts w:ascii="Times New Roman" w:hAnsi="Times New Roman"/>
          <w:b/>
          <w:sz w:val="22"/>
          <w:szCs w:val="22"/>
        </w:rPr>
        <w:t xml:space="preserve">  The Perinatal Grief Scale: Development and initial validation.  American Journal of Orthopsychiatry, Vol 58(3), Jul 1988, 435-449. </w:t>
      </w:r>
    </w:p>
    <w:p w14:paraId="28C8CC8F" w14:textId="77777777" w:rsidR="004D6282" w:rsidRPr="00B20B67"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spacing w:line="288" w:lineRule="exact"/>
        <w:ind w:right="-720"/>
        <w:rPr>
          <w:rFonts w:ascii="Times New Roman" w:hAnsi="Times New Roman"/>
          <w:b/>
          <w:sz w:val="22"/>
          <w:szCs w:val="22"/>
        </w:rPr>
      </w:pPr>
      <w:r w:rsidRPr="00B20B67">
        <w:rPr>
          <w:rFonts w:ascii="Times New Roman" w:hAnsi="Times New Roman"/>
          <w:b/>
          <w:sz w:val="22"/>
          <w:szCs w:val="22"/>
        </w:rPr>
        <w:t xml:space="preserve">         </w:t>
      </w:r>
    </w:p>
    <w:p w14:paraId="3A5C5F85" w14:textId="77777777" w:rsidR="004D6282"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spacing w:line="240" w:lineRule="exact"/>
        <w:ind w:right="-720"/>
        <w:rPr>
          <w:rFonts w:ascii="Times New Roman" w:hAnsi="Times New Roman"/>
          <w:sz w:val="22"/>
          <w:szCs w:val="22"/>
        </w:rPr>
      </w:pPr>
      <w:r w:rsidRPr="00B20B67">
        <w:rPr>
          <w:rFonts w:ascii="Times New Roman" w:hAnsi="Times New Roman"/>
          <w:b/>
          <w:sz w:val="22"/>
          <w:szCs w:val="22"/>
        </w:rPr>
        <w:t xml:space="preserve">          </w:t>
      </w:r>
      <w:r w:rsidRPr="00E21407">
        <w:rPr>
          <w:rFonts w:ascii="Times New Roman" w:hAnsi="Times New Roman"/>
          <w:sz w:val="22"/>
          <w:szCs w:val="22"/>
        </w:rPr>
        <w:t>Describes the theoretical strategy underlying the development of the Perinatal Grief Scale (PGS). The instrument was administered to 138 women and 56 of their partners as part of a longitudinal study of factors affecting the resolution of grief following spontaneous abortion, fetal or neonatal death, or ectopic pregnancy. Variables found to predict grief included overall physical health of mother, gestational age at time of loss, quality of marital relationship, and preloss mental health symptomatology. Results support the construct validity of the PGS.</w:t>
      </w:r>
    </w:p>
    <w:p w14:paraId="30E4E5DD" w14:textId="77777777" w:rsidR="00E21407" w:rsidRPr="00E21407" w:rsidRDefault="00E21407"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spacing w:line="240" w:lineRule="exact"/>
        <w:ind w:right="-720"/>
        <w:rPr>
          <w:rFonts w:ascii="Times New Roman" w:hAnsi="Times New Roman"/>
          <w:sz w:val="22"/>
          <w:szCs w:val="22"/>
        </w:rPr>
      </w:pPr>
    </w:p>
    <w:p w14:paraId="04C9356E" w14:textId="77777777" w:rsidR="004D6282" w:rsidRPr="001752F8"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spacing w:line="288" w:lineRule="exact"/>
        <w:ind w:right="-720"/>
        <w:rPr>
          <w:rFonts w:ascii="Times New Roman" w:hAnsi="Times New Roman"/>
          <w:sz w:val="22"/>
          <w:szCs w:val="22"/>
        </w:rPr>
      </w:pPr>
    </w:p>
    <w:p w14:paraId="361374B5" w14:textId="77777777" w:rsidR="004D6282" w:rsidRPr="00E21407" w:rsidRDefault="004D6282" w:rsidP="00CF38C6">
      <w:pPr>
        <w:tabs>
          <w:tab w:val="left" w:pos="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720"/>
        <w:rPr>
          <w:rFonts w:ascii="Times New Roman" w:hAnsi="Times New Roman"/>
          <w:b/>
          <w:sz w:val="22"/>
          <w:szCs w:val="22"/>
        </w:rPr>
      </w:pPr>
      <w:r w:rsidRPr="00E21407">
        <w:rPr>
          <w:rFonts w:ascii="Times New Roman" w:hAnsi="Times New Roman"/>
          <w:b/>
          <w:sz w:val="22"/>
          <w:szCs w:val="22"/>
        </w:rPr>
        <w:t xml:space="preserve">Lasker, J.N., Borg, S., &amp; Toedter, L.J. (1988).  Report of new research on pregnancy loss.  In S. Borg &amp; J.N. Lasker, </w:t>
      </w:r>
      <w:r w:rsidRPr="00E21407">
        <w:rPr>
          <w:rFonts w:ascii="Times New Roman" w:hAnsi="Times New Roman"/>
          <w:b/>
          <w:sz w:val="22"/>
          <w:szCs w:val="22"/>
          <w:u w:val="single"/>
        </w:rPr>
        <w:t>When Pregnancy Fails</w:t>
      </w:r>
      <w:r w:rsidRPr="00E21407">
        <w:rPr>
          <w:rFonts w:ascii="Times New Roman" w:hAnsi="Times New Roman"/>
          <w:b/>
          <w:sz w:val="22"/>
          <w:szCs w:val="22"/>
        </w:rPr>
        <w:t>, (revised edition), Bantam Books.</w:t>
      </w:r>
    </w:p>
    <w:p w14:paraId="237122FD" w14:textId="77777777" w:rsidR="006479A9" w:rsidRDefault="006479A9" w:rsidP="00CF38C6">
      <w:pPr>
        <w:tabs>
          <w:tab w:val="left" w:pos="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720"/>
        <w:rPr>
          <w:rFonts w:ascii="Times New Roman" w:hAnsi="Times New Roman"/>
          <w:sz w:val="22"/>
          <w:szCs w:val="22"/>
        </w:rPr>
      </w:pPr>
    </w:p>
    <w:p w14:paraId="58532EBE" w14:textId="77777777" w:rsidR="00E21407" w:rsidRPr="001752F8" w:rsidRDefault="00E21407" w:rsidP="00CF38C6">
      <w:pPr>
        <w:tabs>
          <w:tab w:val="left" w:pos="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720"/>
        <w:rPr>
          <w:rFonts w:ascii="Times New Roman" w:hAnsi="Times New Roman"/>
          <w:sz w:val="22"/>
          <w:szCs w:val="22"/>
        </w:rPr>
      </w:pPr>
    </w:p>
    <w:p w14:paraId="46581894" w14:textId="77777777" w:rsidR="006479A9" w:rsidRPr="00E21407" w:rsidRDefault="006479A9" w:rsidP="00CF38C6">
      <w:pPr>
        <w:tabs>
          <w:tab w:val="left" w:pos="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720"/>
        <w:rPr>
          <w:rFonts w:ascii="Times New Roman" w:hAnsi="Times New Roman"/>
          <w:b/>
          <w:sz w:val="22"/>
          <w:szCs w:val="22"/>
        </w:rPr>
      </w:pPr>
      <w:r w:rsidRPr="00E21407">
        <w:rPr>
          <w:rFonts w:ascii="Times New Roman" w:hAnsi="Times New Roman"/>
          <w:b/>
          <w:sz w:val="22"/>
          <w:szCs w:val="22"/>
        </w:rPr>
        <w:t xml:space="preserve">Borg, S. &amp; Lasker, Judith (1988). </w:t>
      </w:r>
      <w:r w:rsidRPr="00E21407">
        <w:rPr>
          <w:rFonts w:ascii="Times New Roman" w:hAnsi="Times New Roman"/>
          <w:b/>
          <w:sz w:val="22"/>
          <w:szCs w:val="22"/>
          <w:u w:val="single"/>
        </w:rPr>
        <w:t>When Pregnancy Fails; Families Coping with Miscarriage, Ectopic Pregnancy, Stillbirth, and Infant Death</w:t>
      </w:r>
      <w:r w:rsidRPr="00E21407">
        <w:rPr>
          <w:rFonts w:ascii="Times New Roman" w:hAnsi="Times New Roman"/>
          <w:b/>
          <w:sz w:val="22"/>
          <w:szCs w:val="22"/>
        </w:rPr>
        <w:t>, (revised edition), Bantam Books.</w:t>
      </w:r>
    </w:p>
    <w:p w14:paraId="3CB3C959" w14:textId="77777777" w:rsidR="006479A9" w:rsidRPr="001752F8" w:rsidRDefault="006479A9" w:rsidP="00CF38C6">
      <w:pPr>
        <w:tabs>
          <w:tab w:val="left" w:pos="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720"/>
        <w:rPr>
          <w:rFonts w:ascii="Times New Roman" w:hAnsi="Times New Roman"/>
          <w:sz w:val="22"/>
          <w:szCs w:val="22"/>
        </w:rPr>
      </w:pPr>
    </w:p>
    <w:p w14:paraId="1F3E0CB0" w14:textId="77777777" w:rsidR="00E21407" w:rsidRDefault="00E21407" w:rsidP="00E21407">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spacing w:line="240" w:lineRule="exact"/>
        <w:ind w:right="-720"/>
      </w:pPr>
      <w:r>
        <w:rPr>
          <w:rFonts w:ascii="Times New Roman" w:hAnsi="Times New Roman"/>
          <w:sz w:val="22"/>
          <w:szCs w:val="22"/>
        </w:rPr>
        <w:t>____________________________________________________________________________________</w:t>
      </w:r>
    </w:p>
    <w:p w14:paraId="26B46B80" w14:textId="728CD115" w:rsidR="00E21407" w:rsidRDefault="00E21407" w:rsidP="00E21407">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spacing w:line="240" w:lineRule="exact"/>
        <w:ind w:right="-720"/>
        <w:rPr>
          <w:rFonts w:ascii="Times New Roman" w:hAnsi="Times New Roman"/>
          <w:sz w:val="22"/>
          <w:szCs w:val="22"/>
        </w:rPr>
      </w:pPr>
    </w:p>
    <w:p w14:paraId="2ED2325C" w14:textId="64A9886E" w:rsidR="004D6282" w:rsidRPr="001752F8" w:rsidRDefault="004D6282" w:rsidP="00E21407">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spacing w:line="240" w:lineRule="exact"/>
        <w:ind w:right="-720"/>
        <w:rPr>
          <w:rFonts w:ascii="Times New Roman" w:hAnsi="Times New Roman"/>
          <w:sz w:val="22"/>
          <w:szCs w:val="22"/>
        </w:rPr>
      </w:pPr>
      <w:r w:rsidRPr="001752F8">
        <w:rPr>
          <w:rFonts w:ascii="Times New Roman" w:hAnsi="Times New Roman"/>
          <w:sz w:val="22"/>
          <w:szCs w:val="22"/>
        </w:rPr>
        <w:t>For further information, contact one of the two principal investigators:</w:t>
      </w:r>
    </w:p>
    <w:p w14:paraId="50E2CBFD" w14:textId="77777777" w:rsidR="004D6282" w:rsidRPr="001752F8"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spacing w:line="288" w:lineRule="exact"/>
        <w:ind w:right="-720"/>
        <w:rPr>
          <w:rFonts w:ascii="Times New Roman" w:hAnsi="Times New Roman"/>
          <w:sz w:val="22"/>
          <w:szCs w:val="22"/>
        </w:rPr>
      </w:pPr>
    </w:p>
    <w:p w14:paraId="27B87736" w14:textId="77777777" w:rsidR="004D6282" w:rsidRPr="001752F8"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spacing w:line="288" w:lineRule="exact"/>
        <w:ind w:right="-720"/>
        <w:rPr>
          <w:rFonts w:ascii="Times New Roman" w:hAnsi="Times New Roman"/>
          <w:sz w:val="22"/>
          <w:szCs w:val="22"/>
        </w:rPr>
      </w:pPr>
      <w:r w:rsidRPr="001752F8">
        <w:rPr>
          <w:rFonts w:ascii="Times New Roman" w:hAnsi="Times New Roman"/>
          <w:sz w:val="22"/>
          <w:szCs w:val="22"/>
        </w:rPr>
        <w:t>Judith N. Lasker, Department of Sociology and Anthropology, Lehigh University</w:t>
      </w:r>
    </w:p>
    <w:p w14:paraId="6AC22556" w14:textId="4278657E" w:rsidR="004D6282" w:rsidRPr="001752F8"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spacing w:line="288" w:lineRule="exact"/>
        <w:ind w:right="-720"/>
        <w:rPr>
          <w:rFonts w:ascii="Times New Roman" w:hAnsi="Times New Roman"/>
          <w:sz w:val="22"/>
          <w:szCs w:val="22"/>
        </w:rPr>
      </w:pPr>
      <w:r w:rsidRPr="001752F8">
        <w:rPr>
          <w:rFonts w:ascii="Times New Roman" w:hAnsi="Times New Roman"/>
          <w:sz w:val="22"/>
          <w:szCs w:val="22"/>
        </w:rPr>
        <w:t xml:space="preserve">     681 Taylor Street, Bethlehem, PA 18015, 610-758-3811, </w:t>
      </w:r>
      <w:r w:rsidR="00E21407">
        <w:rPr>
          <w:rFonts w:ascii="Times New Roman" w:hAnsi="Times New Roman"/>
          <w:sz w:val="22"/>
          <w:szCs w:val="22"/>
        </w:rPr>
        <w:t>j</w:t>
      </w:r>
      <w:r w:rsidRPr="001752F8">
        <w:rPr>
          <w:rFonts w:ascii="Times New Roman" w:hAnsi="Times New Roman"/>
          <w:sz w:val="22"/>
          <w:szCs w:val="22"/>
        </w:rPr>
        <w:t>udith.lasker@lehigh.edu</w:t>
      </w:r>
    </w:p>
    <w:p w14:paraId="2A7991BB" w14:textId="77777777" w:rsidR="00E21407" w:rsidRDefault="00E21407"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spacing w:line="288" w:lineRule="exact"/>
        <w:ind w:right="-720"/>
        <w:rPr>
          <w:rFonts w:ascii="Times New Roman" w:hAnsi="Times New Roman"/>
          <w:sz w:val="22"/>
          <w:szCs w:val="22"/>
        </w:rPr>
      </w:pPr>
    </w:p>
    <w:p w14:paraId="351F4276" w14:textId="0899A54A" w:rsidR="004D6282" w:rsidRPr="001752F8" w:rsidRDefault="004D6282" w:rsidP="00CF38C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8640"/>
        </w:tabs>
        <w:spacing w:line="288" w:lineRule="exact"/>
        <w:ind w:right="-720"/>
        <w:rPr>
          <w:rFonts w:ascii="Times New Roman" w:hAnsi="Times New Roman"/>
          <w:sz w:val="22"/>
          <w:szCs w:val="22"/>
        </w:rPr>
      </w:pPr>
      <w:r w:rsidRPr="001752F8">
        <w:rPr>
          <w:rFonts w:ascii="Times New Roman" w:hAnsi="Times New Roman"/>
          <w:sz w:val="22"/>
          <w:szCs w:val="22"/>
        </w:rPr>
        <w:t>Lori J. Toedter, Department of Psychology, Moravian College, Bethle</w:t>
      </w:r>
      <w:r w:rsidR="00E21407">
        <w:rPr>
          <w:rFonts w:ascii="Times New Roman" w:hAnsi="Times New Roman"/>
          <w:sz w:val="22"/>
          <w:szCs w:val="22"/>
        </w:rPr>
        <w:t xml:space="preserve">hem, PA 18017, </w:t>
      </w:r>
      <w:r w:rsidRPr="001752F8">
        <w:rPr>
          <w:rFonts w:ascii="Times New Roman" w:hAnsi="Times New Roman"/>
          <w:sz w:val="22"/>
          <w:szCs w:val="22"/>
        </w:rPr>
        <w:t>610-861-1565, meljt01@moravian.edu</w:t>
      </w:r>
    </w:p>
    <w:sectPr w:rsidR="004D6282" w:rsidRPr="001752F8">
      <w:endnotePr>
        <w:numFmt w:val="decimal"/>
      </w:endnotePr>
      <w:type w:val="continuous"/>
      <w:pgSz w:w="12240" w:h="15840"/>
      <w:pgMar w:top="1440" w:right="1800" w:bottom="1440" w:left="1800" w:header="1440" w:footer="144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charset w:val="00"/>
    <w:family w:val="roman"/>
    <w:pitch w:val="variable"/>
    <w:sig w:usb0="00000007" w:usb1="00000000" w:usb2="00000000" w:usb3="00000000" w:csb0="00000093"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A5C731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proofState w:spelling="clean" w:grammar="clean"/>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endnotePr>
    <w:numFmt w:val="decimal"/>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04C0"/>
    <w:rsid w:val="001752F8"/>
    <w:rsid w:val="004D6282"/>
    <w:rsid w:val="005A48FA"/>
    <w:rsid w:val="006479A9"/>
    <w:rsid w:val="007D1CDA"/>
    <w:rsid w:val="00935653"/>
    <w:rsid w:val="00A5055F"/>
    <w:rsid w:val="00B20B67"/>
    <w:rsid w:val="00CF218A"/>
    <w:rsid w:val="00CF38C6"/>
    <w:rsid w:val="00E21407"/>
    <w:rsid w:val="00EE04C0"/>
    <w:rsid w:val="00F238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A583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pPr>
    <w:rPr>
      <w:rFonts w:ascii="CG Times" w:hAnsi="CG Times"/>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Title">
    <w:name w:val="Title"/>
    <w:basedOn w:val="Normal"/>
    <w:qFormat/>
    <w:rsid w:val="004D6282"/>
    <w:pPr>
      <w:jc w:val="center"/>
    </w:pPr>
  </w:style>
  <w:style w:type="paragraph" w:styleId="HTMLPreformatted">
    <w:name w:val="HTML Preformatted"/>
    <w:basedOn w:val="Normal"/>
    <w:link w:val="HTMLPreformattedChar"/>
    <w:rsid w:val="00CF38C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rsid w:val="00CF38C6"/>
    <w:rPr>
      <w:rFonts w:ascii="Courier New" w:hAnsi="Courier New" w:cs="Courier New"/>
      <w:snapToGrid w:val="0"/>
      <w:sz w:val="24"/>
      <w:lang w:val="en-US" w:eastAsia="en-US" w:bidi="ar-SA"/>
    </w:rPr>
  </w:style>
  <w:style w:type="paragraph" w:styleId="BalloonText">
    <w:name w:val="Balloon Text"/>
    <w:basedOn w:val="Normal"/>
    <w:link w:val="BalloonTextChar"/>
    <w:uiPriority w:val="99"/>
    <w:semiHidden/>
    <w:unhideWhenUsed/>
    <w:rsid w:val="00E2140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21407"/>
    <w:rPr>
      <w:rFonts w:ascii="Lucida Grande" w:hAnsi="Lucida Grande" w:cs="Lucida Grande"/>
      <w:snapToGrid w:val="0"/>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pPr>
    <w:rPr>
      <w:rFonts w:ascii="CG Times" w:hAnsi="CG Times"/>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Title">
    <w:name w:val="Title"/>
    <w:basedOn w:val="Normal"/>
    <w:qFormat/>
    <w:rsid w:val="004D6282"/>
    <w:pPr>
      <w:jc w:val="center"/>
    </w:pPr>
  </w:style>
  <w:style w:type="paragraph" w:styleId="HTMLPreformatted">
    <w:name w:val="HTML Preformatted"/>
    <w:basedOn w:val="Normal"/>
    <w:link w:val="HTMLPreformattedChar"/>
    <w:rsid w:val="00CF38C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rsid w:val="00CF38C6"/>
    <w:rPr>
      <w:rFonts w:ascii="Courier New" w:hAnsi="Courier New" w:cs="Courier New"/>
      <w:snapToGrid w:val="0"/>
      <w:sz w:val="24"/>
      <w:lang w:val="en-US" w:eastAsia="en-US" w:bidi="ar-SA"/>
    </w:rPr>
  </w:style>
  <w:style w:type="paragraph" w:styleId="BalloonText">
    <w:name w:val="Balloon Text"/>
    <w:basedOn w:val="Normal"/>
    <w:link w:val="BalloonTextChar"/>
    <w:uiPriority w:val="99"/>
    <w:semiHidden/>
    <w:unhideWhenUsed/>
    <w:rsid w:val="00E2140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21407"/>
    <w:rPr>
      <w:rFonts w:ascii="Lucida Grande" w:hAnsi="Lucida Grande" w:cs="Lucida Grande"/>
      <w:snapToGrid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2021</Words>
  <Characters>11526</Characters>
  <Application>Microsoft Macintosh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PUBLICATIONS ON PERINATAL LOSS,</vt:lpstr>
    </vt:vector>
  </TitlesOfParts>
  <Company>Lehigh University</Company>
  <LinksUpToDate>false</LinksUpToDate>
  <CharactersWithSpaces>13520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PUBLICATIONS ON PERINATAL LOSS,</dc:title>
  <dc:subject/>
  <dc:creator>Judy Lasker</dc:creator>
  <cp:keywords/>
  <cp:lastModifiedBy>Shira Siegel</cp:lastModifiedBy>
  <cp:revision>3</cp:revision>
  <cp:lastPrinted>2003-04-01T15:24:00Z</cp:lastPrinted>
  <dcterms:created xsi:type="dcterms:W3CDTF">2018-02-20T07:48:00Z</dcterms:created>
  <dcterms:modified xsi:type="dcterms:W3CDTF">2018-02-20T07:52:00Z</dcterms:modified>
</cp:coreProperties>
</file>